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EE" w:rsidRDefault="006222EE" w:rsidP="00133616">
      <w:pPr>
        <w:rPr>
          <w:sz w:val="4"/>
          <w:szCs w:val="4"/>
        </w:rPr>
      </w:pPr>
    </w:p>
    <w:p w:rsidR="006222EE" w:rsidRDefault="006222EE" w:rsidP="00133616">
      <w:pPr>
        <w:rPr>
          <w:sz w:val="4"/>
          <w:szCs w:val="4"/>
        </w:rPr>
      </w:pPr>
    </w:p>
    <w:tbl>
      <w:tblPr>
        <w:tblStyle w:val="TabloKlavuzu"/>
        <w:tblW w:w="14884" w:type="dxa"/>
        <w:tblInd w:w="-431"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00"/>
        <w:gridCol w:w="2268"/>
        <w:gridCol w:w="2693"/>
        <w:gridCol w:w="1418"/>
        <w:gridCol w:w="4252"/>
        <w:gridCol w:w="3553"/>
      </w:tblGrid>
      <w:tr w:rsidR="00FC073B" w:rsidTr="00F33F50">
        <w:trPr>
          <w:trHeight w:val="510"/>
        </w:trPr>
        <w:tc>
          <w:tcPr>
            <w:tcW w:w="700" w:type="dxa"/>
            <w:shd w:val="clear" w:color="auto" w:fill="FFFFFF" w:themeFill="background1"/>
            <w:vAlign w:val="center"/>
          </w:tcPr>
          <w:p w:rsidR="00FC073B" w:rsidRPr="008B3D55" w:rsidRDefault="00FC073B" w:rsidP="00FC073B">
            <w:pPr>
              <w:jc w:val="center"/>
              <w:rPr>
                <w:b/>
              </w:rPr>
            </w:pPr>
            <w:r w:rsidRPr="008B3D55">
              <w:rPr>
                <w:b/>
              </w:rPr>
              <w:t>1</w:t>
            </w:r>
          </w:p>
        </w:tc>
        <w:tc>
          <w:tcPr>
            <w:tcW w:w="2268" w:type="dxa"/>
            <w:vAlign w:val="center"/>
          </w:tcPr>
          <w:p w:rsidR="00FC073B" w:rsidRDefault="00FC073B" w:rsidP="00FC073B">
            <w:r>
              <w:t>Kanun, yönetmelik ve diğer mevzuatın takibi ve uygulanması</w:t>
            </w:r>
          </w:p>
        </w:tc>
        <w:tc>
          <w:tcPr>
            <w:tcW w:w="2693" w:type="dxa"/>
          </w:tcPr>
          <w:p w:rsidR="00FC073B" w:rsidRDefault="00FC073B" w:rsidP="00FC073B"/>
          <w:p w:rsidR="00FC073B" w:rsidRDefault="00FC073B" w:rsidP="00FC073B"/>
          <w:p w:rsidR="00FC073B" w:rsidRDefault="00FC073B" w:rsidP="00FC073B"/>
          <w:p w:rsidR="00FC073B" w:rsidRDefault="00FC073B" w:rsidP="00FC073B">
            <w:r w:rsidRPr="00F43EAB">
              <w:t xml:space="preserve">Hak kaybı, yanlış işlem, kaynak israfı, tenkit, soruşturma, cezai yaptırımlar </w:t>
            </w:r>
          </w:p>
        </w:tc>
        <w:tc>
          <w:tcPr>
            <w:tcW w:w="1418" w:type="dxa"/>
            <w:vAlign w:val="center"/>
          </w:tcPr>
          <w:p w:rsidR="00FC073B" w:rsidRDefault="00FC073B" w:rsidP="00FC073B">
            <w:pPr>
              <w:jc w:val="center"/>
              <w:rPr>
                <w:b/>
              </w:rPr>
            </w:pPr>
            <w:r>
              <w:rPr>
                <w:b/>
              </w:rPr>
              <w:t>Yüksek</w:t>
            </w:r>
          </w:p>
        </w:tc>
        <w:tc>
          <w:tcPr>
            <w:tcW w:w="4252" w:type="dxa"/>
          </w:tcPr>
          <w:p w:rsidR="00FC073B" w:rsidRDefault="00FC073B" w:rsidP="00FC073B"/>
          <w:p w:rsidR="00FC073B" w:rsidRDefault="00FC073B" w:rsidP="00FC073B"/>
          <w:p w:rsidR="00FC073B" w:rsidRDefault="00FC073B" w:rsidP="00FC073B"/>
          <w:p w:rsidR="00FC073B" w:rsidRDefault="00FC073B" w:rsidP="00FC073B"/>
          <w:p w:rsidR="00FC073B" w:rsidRDefault="00FC073B" w:rsidP="00FC073B"/>
          <w:p w:rsidR="00FC073B" w:rsidRDefault="00FC073B" w:rsidP="00FC073B">
            <w:r w:rsidRPr="00F43EAB">
              <w:t>Değişiklikleri takip etmek ve uygulamak</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-Gizlilik konusunda bilgi sahibi olmak,</w:t>
            </w:r>
          </w:p>
          <w:p w:rsidR="00FC073B" w:rsidRDefault="00FC073B" w:rsidP="00FC073B"/>
        </w:tc>
      </w:tr>
      <w:tr w:rsidR="00FC073B" w:rsidTr="00F33F50">
        <w:trPr>
          <w:trHeight w:val="510"/>
        </w:trPr>
        <w:tc>
          <w:tcPr>
            <w:tcW w:w="700" w:type="dxa"/>
            <w:shd w:val="clear" w:color="auto" w:fill="FFFFFF" w:themeFill="background1"/>
            <w:vAlign w:val="center"/>
          </w:tcPr>
          <w:p w:rsidR="00FC073B" w:rsidRPr="008B3D55" w:rsidRDefault="00FC073B" w:rsidP="00FC073B">
            <w:pPr>
              <w:jc w:val="center"/>
              <w:rPr>
                <w:b/>
              </w:rPr>
            </w:pPr>
            <w:r w:rsidRPr="008B3D55">
              <w:rPr>
                <w:b/>
              </w:rPr>
              <w:t>2</w:t>
            </w:r>
          </w:p>
        </w:tc>
        <w:tc>
          <w:tcPr>
            <w:tcW w:w="2268" w:type="dxa"/>
            <w:vAlign w:val="center"/>
          </w:tcPr>
          <w:p w:rsidR="00FC073B" w:rsidRDefault="00FC073B" w:rsidP="00FC073B">
            <w:r>
              <w:t>Fakülte Kurulu, Fakülte Yönetim Kurulu ve Disiplin Kurulu kararlarının yazılması, kontrolü</w:t>
            </w:r>
          </w:p>
        </w:tc>
        <w:tc>
          <w:tcPr>
            <w:tcW w:w="2693" w:type="dxa"/>
          </w:tcPr>
          <w:p w:rsidR="00FC073B" w:rsidRDefault="00FC073B" w:rsidP="00FC073B"/>
          <w:p w:rsidR="00FC073B" w:rsidRDefault="00FC073B" w:rsidP="00FC073B"/>
          <w:p w:rsidR="00FC073B" w:rsidRDefault="00FC073B" w:rsidP="00FC073B"/>
          <w:p w:rsidR="00FC073B" w:rsidRDefault="00FC073B" w:rsidP="00FC073B"/>
          <w:p w:rsidR="00FC073B" w:rsidRDefault="00FC073B" w:rsidP="00FC073B"/>
          <w:p w:rsidR="00FC073B" w:rsidRDefault="00FC073B" w:rsidP="00FC073B">
            <w:r w:rsidRPr="00C043B8">
              <w:t xml:space="preserve">Zaman kaybı </w:t>
            </w:r>
          </w:p>
        </w:tc>
        <w:tc>
          <w:tcPr>
            <w:tcW w:w="1418" w:type="dxa"/>
            <w:vAlign w:val="center"/>
          </w:tcPr>
          <w:p w:rsidR="00FC073B" w:rsidRPr="00EB524D" w:rsidRDefault="00FC073B" w:rsidP="00FC073B">
            <w:pPr>
              <w:jc w:val="center"/>
            </w:pPr>
            <w:r>
              <w:rPr>
                <w:b/>
              </w:rPr>
              <w:t>Yüksek</w:t>
            </w:r>
          </w:p>
        </w:tc>
        <w:tc>
          <w:tcPr>
            <w:tcW w:w="4252" w:type="dxa"/>
          </w:tcPr>
          <w:p w:rsidR="00FC073B" w:rsidRDefault="00FC073B" w:rsidP="00FC073B"/>
          <w:p w:rsidR="00FC073B" w:rsidRDefault="00FC073B" w:rsidP="00FC073B"/>
          <w:p w:rsidR="00FC073B" w:rsidRDefault="00FC073B" w:rsidP="00FC073B"/>
          <w:p w:rsidR="00FC073B" w:rsidRDefault="00FC073B" w:rsidP="00FC073B"/>
          <w:p w:rsidR="00FC073B" w:rsidRDefault="00FC073B" w:rsidP="00FC073B"/>
          <w:p w:rsidR="00FC073B" w:rsidRDefault="00FC073B" w:rsidP="00FC073B">
            <w:r w:rsidRPr="00C043B8">
              <w:t>Zamanında görevi yerine getirmek</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w:t>
            </w:r>
            <w:bookmarkStart w:id="0" w:name="_GoBack"/>
            <w:bookmarkEnd w:id="0"/>
            <w:r>
              <w:t xml:space="preserve">ve değerlendirme yeteneğine sahip olmak, </w:t>
            </w:r>
          </w:p>
          <w:p w:rsidR="00FC073B" w:rsidRDefault="00FC073B" w:rsidP="00FC073B">
            <w:r>
              <w:t>- Zaman yönetimine sahip olmak,</w:t>
            </w:r>
          </w:p>
          <w:p w:rsidR="00FC073B" w:rsidRDefault="00FC073B" w:rsidP="00FC073B">
            <w:r>
              <w:t>-Gizlilik konusunda bilgi sahibi olmak,</w:t>
            </w:r>
          </w:p>
          <w:p w:rsidR="00FC073B" w:rsidRPr="00EB524D" w:rsidRDefault="00FC073B" w:rsidP="00FC073B"/>
        </w:tc>
      </w:tr>
      <w:tr w:rsidR="00FC073B" w:rsidTr="00645F58">
        <w:trPr>
          <w:trHeight w:val="510"/>
        </w:trPr>
        <w:tc>
          <w:tcPr>
            <w:tcW w:w="700" w:type="dxa"/>
            <w:shd w:val="clear" w:color="auto" w:fill="FFFFFF" w:themeFill="background1"/>
            <w:vAlign w:val="center"/>
          </w:tcPr>
          <w:p w:rsidR="00FC073B" w:rsidRPr="008B3D55" w:rsidRDefault="00FC073B" w:rsidP="00FC073B">
            <w:pPr>
              <w:jc w:val="center"/>
              <w:rPr>
                <w:b/>
              </w:rPr>
            </w:pPr>
            <w:r w:rsidRPr="008B3D55">
              <w:rPr>
                <w:b/>
              </w:rPr>
              <w:lastRenderedPageBreak/>
              <w:t>3</w:t>
            </w:r>
          </w:p>
        </w:tc>
        <w:tc>
          <w:tcPr>
            <w:tcW w:w="2268" w:type="dxa"/>
            <w:vAlign w:val="center"/>
          </w:tcPr>
          <w:p w:rsidR="00FC073B" w:rsidRDefault="00FC073B" w:rsidP="00FC073B">
            <w:r>
              <w:t>Ön Mali Kontrol İşlemleri</w:t>
            </w:r>
          </w:p>
          <w:p w:rsidR="00FC073B" w:rsidRDefault="00FC073B" w:rsidP="00FC073B">
            <w:r>
              <w:t>Gerçekleştirme İşlemleri Satın alma</w:t>
            </w:r>
          </w:p>
        </w:tc>
        <w:tc>
          <w:tcPr>
            <w:tcW w:w="2693" w:type="dxa"/>
          </w:tcPr>
          <w:p w:rsidR="00FC073B" w:rsidRDefault="00FC073B" w:rsidP="00FC073B"/>
          <w:p w:rsidR="00FC073B" w:rsidRDefault="00FC073B" w:rsidP="00FC073B"/>
          <w:p w:rsidR="00FC073B" w:rsidRDefault="00FC073B" w:rsidP="00FC073B">
            <w:r w:rsidRPr="000C1C11">
              <w:t xml:space="preserve">Birimlerde Kamu zararına sebebiyet verme riski Telafisi güç sonuçlara yol açma riski Yatırımların/Faaliyetlerin gecikmesine yol açma riski </w:t>
            </w:r>
          </w:p>
        </w:tc>
        <w:tc>
          <w:tcPr>
            <w:tcW w:w="1418" w:type="dxa"/>
          </w:tcPr>
          <w:p w:rsidR="00FC073B" w:rsidRDefault="00FC073B" w:rsidP="00FC073B">
            <w:pPr>
              <w:rPr>
                <w:b/>
              </w:rPr>
            </w:pPr>
          </w:p>
          <w:p w:rsidR="00FC073B" w:rsidRDefault="00FC073B" w:rsidP="00FC073B">
            <w:pPr>
              <w:rPr>
                <w:b/>
              </w:rPr>
            </w:pPr>
          </w:p>
          <w:p w:rsidR="00FC073B" w:rsidRDefault="00FC073B" w:rsidP="00FC073B">
            <w:pPr>
              <w:rPr>
                <w:b/>
              </w:rPr>
            </w:pPr>
          </w:p>
          <w:p w:rsidR="00FC073B" w:rsidRDefault="00FC073B" w:rsidP="00FC073B">
            <w:pPr>
              <w:rPr>
                <w:b/>
              </w:rPr>
            </w:pPr>
          </w:p>
          <w:p w:rsidR="00FC073B" w:rsidRDefault="00FC073B" w:rsidP="00FC073B">
            <w:pPr>
              <w:rPr>
                <w:b/>
              </w:rPr>
            </w:pPr>
          </w:p>
          <w:p w:rsidR="00FC073B" w:rsidRDefault="00FC073B" w:rsidP="00FC073B">
            <w:pPr>
              <w:rPr>
                <w:b/>
              </w:rPr>
            </w:pPr>
          </w:p>
          <w:p w:rsidR="00FC073B" w:rsidRDefault="00FC073B" w:rsidP="00FC073B">
            <w:r w:rsidRPr="00FA6291">
              <w:rPr>
                <w:b/>
              </w:rPr>
              <w:t>Yüksek</w:t>
            </w:r>
          </w:p>
        </w:tc>
        <w:tc>
          <w:tcPr>
            <w:tcW w:w="4252" w:type="dxa"/>
          </w:tcPr>
          <w:p w:rsidR="00FC073B" w:rsidRDefault="00FC073B" w:rsidP="00FC073B"/>
          <w:p w:rsidR="00FC073B" w:rsidRDefault="00FC073B" w:rsidP="00FC073B">
            <w:r w:rsidRPr="000C1C11">
              <w:t xml:space="preserve">Mevzuatta belirlenen süreler zarfında tüm işlemlerin ön mali kontrolleri yapılacak İlgili Personelin çeşitli eğitim programlarına katılımının sağlanması suretiyle mevzuata </w:t>
            </w:r>
            <w:proofErr w:type="gramStart"/>
            <w:r w:rsidRPr="000C1C11">
              <w:t>hakim</w:t>
            </w:r>
            <w:proofErr w:type="gramEnd"/>
            <w:r w:rsidRPr="000C1C11">
              <w:t xml:space="preserve"> olması hususunun gözetilmesi sağlanacak İncelenen dosyalar daire başkanına gitmeden önce tekrar kontrol edilecek</w:t>
            </w:r>
          </w:p>
        </w:tc>
        <w:tc>
          <w:tcPr>
            <w:tcW w:w="3553" w:type="dxa"/>
          </w:tcPr>
          <w:p w:rsidR="00FC073B" w:rsidRDefault="00FC073B" w:rsidP="00FC073B"/>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-Gizlilik konusunda bilgi sahibi olmak,</w:t>
            </w:r>
          </w:p>
          <w:p w:rsidR="00FC073B" w:rsidRPr="00EB524D" w:rsidRDefault="00FC073B" w:rsidP="00FC073B">
            <w:pPr>
              <w:rPr>
                <w:b/>
              </w:rPr>
            </w:pPr>
          </w:p>
        </w:tc>
      </w:tr>
      <w:tr w:rsidR="00FC073B" w:rsidTr="00645F58">
        <w:trPr>
          <w:trHeight w:val="510"/>
        </w:trPr>
        <w:tc>
          <w:tcPr>
            <w:tcW w:w="700" w:type="dxa"/>
            <w:shd w:val="clear" w:color="auto" w:fill="FFFFFF" w:themeFill="background1"/>
            <w:vAlign w:val="center"/>
          </w:tcPr>
          <w:p w:rsidR="00FC073B" w:rsidRPr="008B3D55" w:rsidRDefault="00FC073B" w:rsidP="00FC073B">
            <w:pPr>
              <w:jc w:val="center"/>
              <w:rPr>
                <w:b/>
              </w:rPr>
            </w:pPr>
            <w:r w:rsidRPr="008B3D55">
              <w:rPr>
                <w:b/>
              </w:rPr>
              <w:t>4</w:t>
            </w:r>
          </w:p>
        </w:tc>
        <w:tc>
          <w:tcPr>
            <w:tcW w:w="2268" w:type="dxa"/>
            <w:vAlign w:val="center"/>
          </w:tcPr>
          <w:p w:rsidR="00FC073B" w:rsidRDefault="00FC073B" w:rsidP="00FC073B">
            <w:r>
              <w:t xml:space="preserve">Üniversitemiz iç ve dış tehditler ile doğal afetlere karşı koruma ve güvenlik tedbirlerinin sağlanması. (Sivil savunma, yangın, deprem, sel, terör, </w:t>
            </w:r>
            <w:proofErr w:type="gramStart"/>
            <w:r>
              <w:t>provokasyon</w:t>
            </w:r>
            <w:proofErr w:type="gramEnd"/>
            <w:r>
              <w:t xml:space="preserve"> vb.)</w:t>
            </w:r>
          </w:p>
        </w:tc>
        <w:tc>
          <w:tcPr>
            <w:tcW w:w="2693" w:type="dxa"/>
          </w:tcPr>
          <w:p w:rsidR="00FC073B" w:rsidRDefault="00FC073B" w:rsidP="00FC073B"/>
          <w:p w:rsidR="00FC073B" w:rsidRDefault="00FC073B" w:rsidP="00FC073B"/>
          <w:p w:rsidR="00FC073B" w:rsidRDefault="00FC073B" w:rsidP="00FC073B"/>
          <w:p w:rsidR="00FC073B" w:rsidRDefault="00FC073B" w:rsidP="00FC073B">
            <w:r w:rsidRPr="00470930">
              <w:t xml:space="preserve">Mali kayıp, yangın ve diğer tehlikelere karşı hazırlıksız yakalanma </w:t>
            </w:r>
          </w:p>
        </w:tc>
        <w:tc>
          <w:tcPr>
            <w:tcW w:w="1418" w:type="dxa"/>
          </w:tcPr>
          <w:p w:rsidR="00FC073B" w:rsidRDefault="00FC073B" w:rsidP="00FC073B">
            <w:pPr>
              <w:rPr>
                <w:b/>
              </w:rPr>
            </w:pPr>
          </w:p>
          <w:p w:rsidR="00FC073B" w:rsidRDefault="00FC073B" w:rsidP="00FC073B">
            <w:pPr>
              <w:rPr>
                <w:b/>
              </w:rPr>
            </w:pPr>
          </w:p>
          <w:p w:rsidR="00FC073B" w:rsidRDefault="00FC073B" w:rsidP="00FC073B">
            <w:pPr>
              <w:rPr>
                <w:b/>
              </w:rPr>
            </w:pPr>
          </w:p>
          <w:p w:rsidR="00FC073B" w:rsidRDefault="00FC073B" w:rsidP="00FC073B">
            <w:pPr>
              <w:rPr>
                <w:b/>
              </w:rPr>
            </w:pPr>
          </w:p>
          <w:p w:rsidR="00FC073B" w:rsidRDefault="00FC073B" w:rsidP="00FC073B">
            <w:r w:rsidRPr="00FA6291">
              <w:rPr>
                <w:b/>
              </w:rPr>
              <w:t>Yüksek</w:t>
            </w:r>
          </w:p>
        </w:tc>
        <w:tc>
          <w:tcPr>
            <w:tcW w:w="4252" w:type="dxa"/>
          </w:tcPr>
          <w:p w:rsidR="00FC073B" w:rsidRDefault="00FC073B" w:rsidP="00FC073B"/>
          <w:p w:rsidR="00FC073B" w:rsidRDefault="00FC073B" w:rsidP="00FC073B"/>
          <w:p w:rsidR="00FC073B" w:rsidRDefault="00FC073B" w:rsidP="00FC073B"/>
          <w:p w:rsidR="00FC073B" w:rsidRDefault="00FC073B" w:rsidP="00FC073B">
            <w:r w:rsidRPr="00470930">
              <w:t>Sivil savunma hizmetlerinin düzenli yürütülmesi, araç gereç temini ve personelin eğitiminin sağlanması</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-Yasal işlemlerin takibi</w:t>
            </w:r>
          </w:p>
          <w:p w:rsidR="00FC073B" w:rsidRPr="00EB524D" w:rsidRDefault="00FC073B" w:rsidP="00FC073B">
            <w:pPr>
              <w:rPr>
                <w:b/>
              </w:rPr>
            </w:pPr>
          </w:p>
        </w:tc>
      </w:tr>
      <w:tr w:rsidR="00A328BA" w:rsidTr="003C30BE">
        <w:trPr>
          <w:trHeight w:val="510"/>
        </w:trPr>
        <w:tc>
          <w:tcPr>
            <w:tcW w:w="700" w:type="dxa"/>
            <w:shd w:val="clear" w:color="auto" w:fill="FFFFFF" w:themeFill="background1"/>
            <w:vAlign w:val="center"/>
          </w:tcPr>
          <w:p w:rsidR="00A328BA" w:rsidRPr="008B3D55" w:rsidRDefault="00A328BA" w:rsidP="00A328BA">
            <w:pPr>
              <w:jc w:val="center"/>
              <w:rPr>
                <w:b/>
              </w:rPr>
            </w:pPr>
            <w:r w:rsidRPr="008B3D55">
              <w:rPr>
                <w:b/>
              </w:rPr>
              <w:lastRenderedPageBreak/>
              <w:t>5</w:t>
            </w:r>
          </w:p>
        </w:tc>
        <w:tc>
          <w:tcPr>
            <w:tcW w:w="2268" w:type="dxa"/>
            <w:vAlign w:val="center"/>
          </w:tcPr>
          <w:p w:rsidR="00A328BA" w:rsidRDefault="00A328BA" w:rsidP="00A328BA">
            <w:r>
              <w:t>Birim Web Sitesinin Güncellenmesi</w:t>
            </w:r>
          </w:p>
        </w:tc>
        <w:tc>
          <w:tcPr>
            <w:tcW w:w="2693" w:type="dxa"/>
          </w:tcPr>
          <w:p w:rsidR="00A328BA" w:rsidRDefault="00A328BA" w:rsidP="00A328BA"/>
          <w:p w:rsidR="00A328BA" w:rsidRDefault="00A328BA" w:rsidP="00A328BA"/>
          <w:p w:rsidR="00A328BA" w:rsidRDefault="00A328BA" w:rsidP="00A328BA"/>
          <w:p w:rsidR="00A328BA" w:rsidRDefault="00A328BA" w:rsidP="00A328BA"/>
          <w:p w:rsidR="00A328BA" w:rsidRDefault="00A328BA" w:rsidP="00A328BA"/>
          <w:p w:rsidR="00A328BA" w:rsidRDefault="00A328BA" w:rsidP="00A328BA">
            <w:pPr>
              <w:rPr>
                <w:b/>
              </w:rPr>
            </w:pPr>
            <w:r>
              <w:t>İtibar Kaybı</w:t>
            </w:r>
          </w:p>
        </w:tc>
        <w:tc>
          <w:tcPr>
            <w:tcW w:w="1418" w:type="dxa"/>
          </w:tcPr>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r w:rsidRPr="00FA6291">
              <w:rPr>
                <w:b/>
              </w:rPr>
              <w:t>Yüksek</w:t>
            </w:r>
          </w:p>
        </w:tc>
        <w:tc>
          <w:tcPr>
            <w:tcW w:w="4252" w:type="dxa"/>
          </w:tcPr>
          <w:p w:rsidR="00A328BA" w:rsidRDefault="00A328BA" w:rsidP="00A328BA">
            <w:pPr>
              <w:jc w:val="both"/>
            </w:pPr>
          </w:p>
          <w:p w:rsidR="00A328BA" w:rsidRDefault="00A328BA" w:rsidP="00A328BA">
            <w:pPr>
              <w:jc w:val="both"/>
            </w:pPr>
          </w:p>
          <w:p w:rsidR="00A328BA" w:rsidRDefault="00A328BA" w:rsidP="00A328BA">
            <w:pPr>
              <w:jc w:val="both"/>
              <w:rPr>
                <w:b/>
              </w:rPr>
            </w:pPr>
            <w:r>
              <w:t>Birim Web Sitesinin güncellenmesi, veri duyuru atılması vb. işlemleri sadece web sitesinden sorumlu olan personel tarafından yapılması, Senede en az iki defa birim web sitesindeki bilgilerin güncellenmesi, Mevzuat değişikliklerinde anında güncelleme yapılması</w:t>
            </w:r>
          </w:p>
        </w:tc>
        <w:tc>
          <w:tcPr>
            <w:tcW w:w="3553" w:type="dxa"/>
          </w:tcPr>
          <w:p w:rsidR="00A328BA" w:rsidRDefault="00A328BA" w:rsidP="00A328BA"/>
          <w:p w:rsidR="00A328BA" w:rsidRDefault="00A328BA" w:rsidP="00A328BA">
            <w:r>
              <w:t xml:space="preserve">Görevle ilgili mevzuat bilgisine sahip olmak ve yasal değişiklikleri takip etmek, </w:t>
            </w:r>
          </w:p>
          <w:p w:rsidR="00A328BA" w:rsidRDefault="00A328BA" w:rsidP="00A328BA">
            <w:r>
              <w:t>-Mesleki alanda tecrübeli olmak,</w:t>
            </w:r>
          </w:p>
          <w:p w:rsidR="00A328BA" w:rsidRDefault="00A328BA" w:rsidP="00A328BA">
            <w:r>
              <w:t xml:space="preserve"> -Dikkatli ve özenli olmak, </w:t>
            </w:r>
          </w:p>
          <w:p w:rsidR="00A328BA" w:rsidRDefault="00A328BA" w:rsidP="00A328BA">
            <w:r>
              <w:t xml:space="preserve">-Analitik düşünme, yorumlama ve değerlendirme yeteneğine sahip olmak, </w:t>
            </w:r>
          </w:p>
          <w:p w:rsidR="00A328BA" w:rsidRDefault="00A328BA" w:rsidP="00A328BA">
            <w:r>
              <w:t>- Zaman yönetimine sahip olmak,</w:t>
            </w:r>
          </w:p>
          <w:p w:rsidR="00A328BA" w:rsidRDefault="00A328BA" w:rsidP="00A328BA"/>
          <w:p w:rsidR="00A328BA" w:rsidRPr="00EB524D" w:rsidRDefault="00A328BA" w:rsidP="00A328BA"/>
        </w:tc>
      </w:tr>
      <w:tr w:rsidR="00A328BA" w:rsidTr="003C30BE">
        <w:trPr>
          <w:trHeight w:val="510"/>
        </w:trPr>
        <w:tc>
          <w:tcPr>
            <w:tcW w:w="700" w:type="dxa"/>
            <w:shd w:val="clear" w:color="auto" w:fill="FFFFFF" w:themeFill="background1"/>
            <w:vAlign w:val="center"/>
          </w:tcPr>
          <w:p w:rsidR="00A328BA" w:rsidRPr="008B3D55" w:rsidRDefault="00A328BA" w:rsidP="00A328BA">
            <w:pPr>
              <w:jc w:val="center"/>
              <w:rPr>
                <w:b/>
              </w:rPr>
            </w:pPr>
            <w:r w:rsidRPr="008B3D55">
              <w:rPr>
                <w:b/>
              </w:rPr>
              <w:t>6</w:t>
            </w:r>
          </w:p>
        </w:tc>
        <w:tc>
          <w:tcPr>
            <w:tcW w:w="2268" w:type="dxa"/>
            <w:vAlign w:val="center"/>
          </w:tcPr>
          <w:p w:rsidR="00A328BA" w:rsidRDefault="00A328BA" w:rsidP="00A328BA">
            <w:r>
              <w:t>Gizli yazıların hazırlanması</w:t>
            </w:r>
          </w:p>
          <w:p w:rsidR="00A328BA" w:rsidRDefault="00A328BA" w:rsidP="00A328BA"/>
        </w:tc>
        <w:tc>
          <w:tcPr>
            <w:tcW w:w="2693" w:type="dxa"/>
          </w:tcPr>
          <w:p w:rsidR="00A328BA" w:rsidRDefault="00A328BA" w:rsidP="00A328BA"/>
          <w:p w:rsidR="00A328BA" w:rsidRDefault="00A328BA" w:rsidP="00A328BA"/>
          <w:p w:rsidR="00A328BA" w:rsidRDefault="00A328BA" w:rsidP="00A328BA"/>
          <w:p w:rsidR="00A328BA" w:rsidRDefault="00A328BA" w:rsidP="00A328BA"/>
          <w:p w:rsidR="00A328BA" w:rsidRDefault="00A328BA" w:rsidP="00A328BA"/>
          <w:p w:rsidR="00A328BA" w:rsidRDefault="00A328BA" w:rsidP="00A328BA">
            <w:r w:rsidRPr="001C1D9E">
              <w:t xml:space="preserve">İtibar ve güven kaybı </w:t>
            </w:r>
          </w:p>
        </w:tc>
        <w:tc>
          <w:tcPr>
            <w:tcW w:w="1418" w:type="dxa"/>
          </w:tcPr>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r w:rsidRPr="00FA6291">
              <w:rPr>
                <w:b/>
              </w:rPr>
              <w:t>Yüksek</w:t>
            </w:r>
          </w:p>
        </w:tc>
        <w:tc>
          <w:tcPr>
            <w:tcW w:w="4252" w:type="dxa"/>
          </w:tcPr>
          <w:p w:rsidR="00A328BA" w:rsidRDefault="00A328BA" w:rsidP="00A328BA"/>
          <w:p w:rsidR="00A328BA" w:rsidRDefault="00A328BA" w:rsidP="00A328BA"/>
          <w:p w:rsidR="00A328BA" w:rsidRDefault="00A328BA" w:rsidP="00A328BA"/>
          <w:p w:rsidR="00A328BA" w:rsidRDefault="00A328BA" w:rsidP="00A328BA"/>
          <w:p w:rsidR="00A328BA" w:rsidRDefault="00A328BA" w:rsidP="00A328BA"/>
          <w:p w:rsidR="00A328BA" w:rsidRDefault="00A328BA" w:rsidP="00A328BA">
            <w:r w:rsidRPr="001C1D9E">
              <w:t>Gizliliğe riayet etmek</w:t>
            </w:r>
          </w:p>
        </w:tc>
        <w:tc>
          <w:tcPr>
            <w:tcW w:w="3553" w:type="dxa"/>
          </w:tcPr>
          <w:p w:rsidR="00A328BA" w:rsidRDefault="00A328BA" w:rsidP="00A328BA"/>
          <w:p w:rsidR="00A328BA" w:rsidRDefault="00A328BA" w:rsidP="00A328BA">
            <w:r>
              <w:t xml:space="preserve">Görevle ilgili mevzuat bilgisine sahip olmak ve yasal değişiklikleri takip etmek, </w:t>
            </w:r>
          </w:p>
          <w:p w:rsidR="00A328BA" w:rsidRDefault="00A328BA" w:rsidP="00A328BA">
            <w:r>
              <w:t>-Mesleki alanda tecrübeli olmak,</w:t>
            </w:r>
          </w:p>
          <w:p w:rsidR="00A328BA" w:rsidRDefault="00A328BA" w:rsidP="00A328BA">
            <w:r>
              <w:t xml:space="preserve"> -Dikkatli ve özenli olmak, </w:t>
            </w:r>
          </w:p>
          <w:p w:rsidR="00A328BA" w:rsidRDefault="00A328BA" w:rsidP="00A328BA">
            <w:r>
              <w:t xml:space="preserve">-Analitik düşünme, yorumlama ve değerlendirme yeteneğine sahip olmak, </w:t>
            </w:r>
          </w:p>
          <w:p w:rsidR="00A328BA" w:rsidRDefault="00A328BA" w:rsidP="00A328BA">
            <w:r>
              <w:t>- Zaman yönetimine sahip olmak,</w:t>
            </w:r>
          </w:p>
          <w:p w:rsidR="00A328BA" w:rsidRDefault="00A328BA" w:rsidP="00A328BA">
            <w:r>
              <w:t>-Gizlilik konusunda bilgi sahibi olmak,</w:t>
            </w:r>
          </w:p>
          <w:p w:rsidR="00A328BA" w:rsidRDefault="00A328BA" w:rsidP="00A328BA">
            <w:pPr>
              <w:rPr>
                <w:b/>
              </w:rPr>
            </w:pPr>
          </w:p>
        </w:tc>
      </w:tr>
      <w:tr w:rsidR="00A328BA" w:rsidTr="00645F58">
        <w:trPr>
          <w:trHeight w:val="510"/>
        </w:trPr>
        <w:tc>
          <w:tcPr>
            <w:tcW w:w="700" w:type="dxa"/>
            <w:shd w:val="clear" w:color="auto" w:fill="FFFFFF" w:themeFill="background1"/>
            <w:vAlign w:val="center"/>
          </w:tcPr>
          <w:p w:rsidR="00A328BA" w:rsidRPr="008B3D55" w:rsidRDefault="00A328BA" w:rsidP="00A328BA">
            <w:pPr>
              <w:jc w:val="center"/>
              <w:rPr>
                <w:b/>
              </w:rPr>
            </w:pPr>
            <w:r w:rsidRPr="008B3D55">
              <w:rPr>
                <w:b/>
              </w:rPr>
              <w:lastRenderedPageBreak/>
              <w:t>7</w:t>
            </w:r>
          </w:p>
        </w:tc>
        <w:tc>
          <w:tcPr>
            <w:tcW w:w="2268" w:type="dxa"/>
            <w:vAlign w:val="center"/>
          </w:tcPr>
          <w:p w:rsidR="00A328BA" w:rsidRDefault="00A328BA" w:rsidP="00A328BA">
            <w:proofErr w:type="spellStart"/>
            <w:r>
              <w:t>Cimer</w:t>
            </w:r>
            <w:proofErr w:type="spellEnd"/>
            <w:r>
              <w:t xml:space="preserve"> Başvuru İşlemleri</w:t>
            </w:r>
          </w:p>
          <w:p w:rsidR="00A328BA" w:rsidRDefault="00A328BA" w:rsidP="00A328BA"/>
        </w:tc>
        <w:tc>
          <w:tcPr>
            <w:tcW w:w="2693" w:type="dxa"/>
          </w:tcPr>
          <w:p w:rsidR="00A328BA" w:rsidRDefault="00A328BA" w:rsidP="00A328BA"/>
          <w:p w:rsidR="00A328BA" w:rsidRDefault="00A328BA" w:rsidP="00A328BA"/>
          <w:p w:rsidR="00A328BA" w:rsidRDefault="00A328BA" w:rsidP="00A328BA"/>
          <w:p w:rsidR="00A328BA" w:rsidRDefault="00A328BA" w:rsidP="00A328BA">
            <w:r>
              <w:t>-Kurum itibar kaybı</w:t>
            </w:r>
          </w:p>
          <w:p w:rsidR="00A328BA" w:rsidRDefault="00A328BA" w:rsidP="00A328BA">
            <w:r>
              <w:t xml:space="preserve"> -Görevin aksaması</w:t>
            </w:r>
          </w:p>
          <w:p w:rsidR="00A328BA" w:rsidRDefault="00A328BA" w:rsidP="00A328BA">
            <w:r>
              <w:t xml:space="preserve"> -Gizli belgelerin açığa çıkması</w:t>
            </w:r>
          </w:p>
        </w:tc>
        <w:tc>
          <w:tcPr>
            <w:tcW w:w="1418" w:type="dxa"/>
          </w:tcPr>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r w:rsidRPr="00FA6291">
              <w:rPr>
                <w:b/>
              </w:rPr>
              <w:t>Yüksek</w:t>
            </w:r>
          </w:p>
        </w:tc>
        <w:tc>
          <w:tcPr>
            <w:tcW w:w="4252" w:type="dxa"/>
          </w:tcPr>
          <w:p w:rsidR="00A328BA" w:rsidRDefault="00A328BA" w:rsidP="00A328BA">
            <w:pPr>
              <w:jc w:val="both"/>
            </w:pPr>
          </w:p>
          <w:p w:rsidR="00A328BA" w:rsidRDefault="00A328BA" w:rsidP="00A328BA">
            <w:pPr>
              <w:jc w:val="both"/>
            </w:pPr>
          </w:p>
          <w:p w:rsidR="00A328BA" w:rsidRDefault="00A328BA" w:rsidP="00A328BA">
            <w:pPr>
              <w:jc w:val="both"/>
            </w:pPr>
          </w:p>
          <w:p w:rsidR="00A328BA" w:rsidRDefault="00A328BA" w:rsidP="00A328BA">
            <w:pPr>
              <w:jc w:val="both"/>
            </w:pPr>
          </w:p>
          <w:p w:rsidR="00A328BA" w:rsidRDefault="00A328BA" w:rsidP="00A328BA">
            <w:pPr>
              <w:jc w:val="both"/>
            </w:pPr>
            <w:r>
              <w:t>Başvuruların yasal süresi içerisinde zamanında yanıtlanmasına dikkat edilmesi, başvuruya ilişkin doğru bilgilerin verilmesi ve bilgilerin kontrolünün sağlaması,</w:t>
            </w:r>
          </w:p>
        </w:tc>
        <w:tc>
          <w:tcPr>
            <w:tcW w:w="3553" w:type="dxa"/>
          </w:tcPr>
          <w:p w:rsidR="00A328BA" w:rsidRDefault="00A328BA" w:rsidP="00A328BA">
            <w:r>
              <w:t xml:space="preserve">Görevle ilgili mevzuat bilgisine sahip olmak ve yasal değişiklikleri takip etmek, </w:t>
            </w:r>
          </w:p>
          <w:p w:rsidR="00A328BA" w:rsidRDefault="00A328BA" w:rsidP="00A328BA">
            <w:r>
              <w:t>-Mesleki alanda tecrübeli olmak,</w:t>
            </w:r>
          </w:p>
          <w:p w:rsidR="00A328BA" w:rsidRDefault="00A328BA" w:rsidP="00A328BA">
            <w:r>
              <w:t xml:space="preserve"> -Dikkatli ve özenli olmak, </w:t>
            </w:r>
          </w:p>
          <w:p w:rsidR="00A328BA" w:rsidRDefault="00A328BA" w:rsidP="00A328BA">
            <w:r>
              <w:t xml:space="preserve">-Analitik düşünme, yorumlama ve değerlendirme yeteneğine sahip olmak, </w:t>
            </w:r>
          </w:p>
          <w:p w:rsidR="00A328BA" w:rsidRDefault="00A328BA" w:rsidP="00A328BA">
            <w:r>
              <w:t>- Zaman yönetimine sahip olmak,</w:t>
            </w:r>
          </w:p>
          <w:p w:rsidR="00A328BA" w:rsidRDefault="00A328BA" w:rsidP="00A328BA">
            <w:r>
              <w:t>-Gizlilik konusunda bilgi sahibi olmak,</w:t>
            </w:r>
          </w:p>
          <w:p w:rsidR="00A328BA" w:rsidRDefault="00A328BA" w:rsidP="00A328BA"/>
        </w:tc>
      </w:tr>
      <w:tr w:rsidR="00A328BA" w:rsidTr="00645F58">
        <w:trPr>
          <w:trHeight w:val="510"/>
        </w:trPr>
        <w:tc>
          <w:tcPr>
            <w:tcW w:w="700" w:type="dxa"/>
            <w:shd w:val="clear" w:color="auto" w:fill="FFFFFF" w:themeFill="background1"/>
            <w:vAlign w:val="center"/>
          </w:tcPr>
          <w:p w:rsidR="00A328BA" w:rsidRPr="008B3D55" w:rsidRDefault="00A328BA" w:rsidP="00A328BA">
            <w:pPr>
              <w:jc w:val="center"/>
              <w:rPr>
                <w:b/>
              </w:rPr>
            </w:pPr>
            <w:r w:rsidRPr="008B3D55">
              <w:rPr>
                <w:b/>
              </w:rPr>
              <w:t>8</w:t>
            </w:r>
          </w:p>
        </w:tc>
        <w:tc>
          <w:tcPr>
            <w:tcW w:w="2268" w:type="dxa"/>
            <w:vAlign w:val="center"/>
          </w:tcPr>
          <w:p w:rsidR="00A328BA" w:rsidRDefault="00A328BA" w:rsidP="00A328BA"/>
          <w:p w:rsidR="00A328BA" w:rsidRDefault="00A328BA" w:rsidP="00A328BA">
            <w:r>
              <w:t xml:space="preserve">Gelen giden evrakları titizlikle takip edip, </w:t>
            </w:r>
            <w:proofErr w:type="spellStart"/>
            <w:r>
              <w:t>ebys</w:t>
            </w:r>
            <w:proofErr w:type="spellEnd"/>
            <w:r>
              <w:t xml:space="preserve"> dağıtımını sağlamak</w:t>
            </w:r>
          </w:p>
          <w:p w:rsidR="00A328BA" w:rsidRDefault="00A328BA" w:rsidP="00A328BA"/>
        </w:tc>
        <w:tc>
          <w:tcPr>
            <w:tcW w:w="2693" w:type="dxa"/>
          </w:tcPr>
          <w:p w:rsidR="00A328BA" w:rsidRDefault="00A328BA" w:rsidP="00A328BA"/>
          <w:p w:rsidR="00A328BA" w:rsidRDefault="00A328BA" w:rsidP="00A328BA"/>
          <w:p w:rsidR="00A328BA" w:rsidRDefault="00A328BA" w:rsidP="00A328BA"/>
          <w:p w:rsidR="00A328BA" w:rsidRDefault="00A328BA" w:rsidP="00A328BA"/>
          <w:p w:rsidR="00A328BA" w:rsidRDefault="00A328BA" w:rsidP="00A328BA">
            <w:r w:rsidRPr="00EA5623">
              <w:t xml:space="preserve">İşlerin aksaması ve evrakların yanlış havalesi </w:t>
            </w:r>
          </w:p>
        </w:tc>
        <w:tc>
          <w:tcPr>
            <w:tcW w:w="1418" w:type="dxa"/>
          </w:tcPr>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pPr>
              <w:rPr>
                <w:b/>
              </w:rPr>
            </w:pPr>
          </w:p>
          <w:p w:rsidR="00A328BA" w:rsidRDefault="00A328BA" w:rsidP="00A328BA">
            <w:r w:rsidRPr="00FA6291">
              <w:rPr>
                <w:b/>
              </w:rPr>
              <w:t>Yüksek</w:t>
            </w:r>
          </w:p>
        </w:tc>
        <w:tc>
          <w:tcPr>
            <w:tcW w:w="4252" w:type="dxa"/>
          </w:tcPr>
          <w:p w:rsidR="00A328BA" w:rsidRDefault="00A328BA" w:rsidP="00A328BA"/>
          <w:p w:rsidR="00A328BA" w:rsidRDefault="00A328BA" w:rsidP="00A328BA"/>
          <w:p w:rsidR="00A328BA" w:rsidRDefault="00A328BA" w:rsidP="00A328BA"/>
          <w:p w:rsidR="00A328BA" w:rsidRDefault="00A328BA" w:rsidP="00A328BA"/>
          <w:p w:rsidR="00A328BA" w:rsidRDefault="003410EC" w:rsidP="00A328BA">
            <w:r>
              <w:t>Mevzuat ve Yasal süreçlerle evrakların takibi, EBYS sisteminin sağlıklı olarak çalışması, yürütülmesinin sağlanması</w:t>
            </w:r>
          </w:p>
        </w:tc>
        <w:tc>
          <w:tcPr>
            <w:tcW w:w="3553" w:type="dxa"/>
          </w:tcPr>
          <w:p w:rsidR="00A328BA" w:rsidRDefault="00A328BA" w:rsidP="00A328BA">
            <w:r>
              <w:t xml:space="preserve">Görevle ilgili mevzuat bilgisine sahip olmak ve yasal değişiklikleri takip etmek, </w:t>
            </w:r>
          </w:p>
          <w:p w:rsidR="00A328BA" w:rsidRDefault="00A328BA" w:rsidP="00A328BA">
            <w:r>
              <w:t>-Mesleki alanda tecrübeli olmak,</w:t>
            </w:r>
          </w:p>
          <w:p w:rsidR="00A328BA" w:rsidRDefault="00A328BA" w:rsidP="00A328BA">
            <w:r>
              <w:t xml:space="preserve"> -Dikkatli ve özenli olmak, </w:t>
            </w:r>
          </w:p>
          <w:p w:rsidR="00A328BA" w:rsidRDefault="00A328BA" w:rsidP="00A328BA">
            <w:r>
              <w:t xml:space="preserve">-Analitik düşünme, yorumlama ve değerlendirme yeteneğine sahip olmak, </w:t>
            </w:r>
          </w:p>
          <w:p w:rsidR="00A328BA" w:rsidRDefault="00A328BA" w:rsidP="00A328BA">
            <w:r>
              <w:t>- Zaman yönetimine sahip olmak,</w:t>
            </w:r>
          </w:p>
          <w:p w:rsidR="00A328BA" w:rsidRDefault="00A328BA" w:rsidP="00A328BA">
            <w:r>
              <w:t>-Gizlilik konusunda bilgi sahibi olmak,</w:t>
            </w:r>
          </w:p>
          <w:p w:rsidR="00A328BA" w:rsidRDefault="00A328BA" w:rsidP="00A328BA"/>
        </w:tc>
      </w:tr>
      <w:tr w:rsidR="00FC073B" w:rsidTr="00F33F50">
        <w:trPr>
          <w:trHeight w:val="510"/>
        </w:trPr>
        <w:tc>
          <w:tcPr>
            <w:tcW w:w="700" w:type="dxa"/>
            <w:shd w:val="clear" w:color="auto" w:fill="FFFFFF" w:themeFill="background1"/>
            <w:vAlign w:val="center"/>
          </w:tcPr>
          <w:p w:rsidR="00FC073B" w:rsidRPr="008B3D55" w:rsidRDefault="00FC073B" w:rsidP="00FC073B">
            <w:pPr>
              <w:jc w:val="center"/>
              <w:rPr>
                <w:b/>
              </w:rPr>
            </w:pPr>
            <w:r w:rsidRPr="008B3D55">
              <w:rPr>
                <w:b/>
              </w:rPr>
              <w:lastRenderedPageBreak/>
              <w:t>9</w:t>
            </w:r>
          </w:p>
        </w:tc>
        <w:tc>
          <w:tcPr>
            <w:tcW w:w="2268" w:type="dxa"/>
            <w:vAlign w:val="center"/>
          </w:tcPr>
          <w:p w:rsidR="00962896" w:rsidRDefault="00962896" w:rsidP="00962896">
            <w:r>
              <w:t>Bütçe çalışmaları</w:t>
            </w:r>
          </w:p>
          <w:p w:rsidR="00FC073B" w:rsidRDefault="00FC073B" w:rsidP="00FC073B"/>
        </w:tc>
        <w:tc>
          <w:tcPr>
            <w:tcW w:w="2693" w:type="dxa"/>
          </w:tcPr>
          <w:p w:rsidR="00962896" w:rsidRDefault="00962896" w:rsidP="00FC073B"/>
          <w:p w:rsidR="00962896" w:rsidRDefault="00962896" w:rsidP="00FC073B"/>
          <w:p w:rsidR="00962896" w:rsidRDefault="00962896" w:rsidP="00FC073B"/>
          <w:p w:rsidR="00962896" w:rsidRDefault="00962896" w:rsidP="00FC073B"/>
          <w:p w:rsidR="00962896" w:rsidRDefault="00962896" w:rsidP="00FC073B"/>
          <w:p w:rsidR="00FC073B" w:rsidRDefault="00962896" w:rsidP="00FC073B">
            <w:r w:rsidRPr="00EE38E6">
              <w:t>Bütçe açığı</w:t>
            </w:r>
          </w:p>
        </w:tc>
        <w:tc>
          <w:tcPr>
            <w:tcW w:w="1418" w:type="dxa"/>
            <w:vAlign w:val="center"/>
          </w:tcPr>
          <w:p w:rsidR="00FC073B" w:rsidRDefault="00962896" w:rsidP="00FC073B">
            <w:pPr>
              <w:jc w:val="center"/>
              <w:rPr>
                <w:b/>
              </w:rPr>
            </w:pPr>
            <w:r w:rsidRPr="00FA6291">
              <w:rPr>
                <w:b/>
              </w:rPr>
              <w:t>Yüksek</w:t>
            </w:r>
          </w:p>
        </w:tc>
        <w:tc>
          <w:tcPr>
            <w:tcW w:w="4252" w:type="dxa"/>
          </w:tcPr>
          <w:p w:rsidR="00962896" w:rsidRDefault="00962896" w:rsidP="00FC073B">
            <w:pPr>
              <w:jc w:val="both"/>
            </w:pPr>
          </w:p>
          <w:p w:rsidR="00962896" w:rsidRDefault="00962896" w:rsidP="00FC073B">
            <w:pPr>
              <w:jc w:val="both"/>
            </w:pPr>
          </w:p>
          <w:p w:rsidR="00962896" w:rsidRDefault="00962896" w:rsidP="00FC073B">
            <w:pPr>
              <w:jc w:val="both"/>
            </w:pPr>
          </w:p>
          <w:p w:rsidR="00962896" w:rsidRDefault="00962896" w:rsidP="00FC073B">
            <w:pPr>
              <w:jc w:val="both"/>
            </w:pPr>
          </w:p>
          <w:p w:rsidR="00962896" w:rsidRDefault="00962896" w:rsidP="00FC073B">
            <w:pPr>
              <w:jc w:val="both"/>
            </w:pPr>
          </w:p>
          <w:p w:rsidR="00FC073B" w:rsidRDefault="00497908" w:rsidP="00FC073B">
            <w:pPr>
              <w:jc w:val="both"/>
              <w:rPr>
                <w:b/>
              </w:rPr>
            </w:pPr>
            <w:r w:rsidRPr="00EE38E6">
              <w:t>Oluşacak harcamaların öngörülmesi</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w:t>
            </w:r>
            <w:r w:rsidR="00C7637D">
              <w:t>ik konusunda bilgi sahibi olmak</w:t>
            </w:r>
          </w:p>
          <w:p w:rsidR="00C7637D" w:rsidRPr="00C7637D" w:rsidRDefault="00C7637D" w:rsidP="00FC073B"/>
        </w:tc>
      </w:tr>
      <w:tr w:rsidR="00FC073B" w:rsidTr="00F33F50">
        <w:trPr>
          <w:trHeight w:val="510"/>
        </w:trPr>
        <w:tc>
          <w:tcPr>
            <w:tcW w:w="700" w:type="dxa"/>
            <w:shd w:val="clear" w:color="auto" w:fill="FFFFFF" w:themeFill="background1"/>
            <w:vAlign w:val="center"/>
          </w:tcPr>
          <w:p w:rsidR="00FC073B" w:rsidRPr="008B3D55" w:rsidRDefault="00FC073B" w:rsidP="00FC073B">
            <w:pPr>
              <w:jc w:val="center"/>
              <w:rPr>
                <w:b/>
              </w:rPr>
            </w:pPr>
            <w:r w:rsidRPr="008B3D55">
              <w:rPr>
                <w:b/>
              </w:rPr>
              <w:t>10</w:t>
            </w:r>
          </w:p>
        </w:tc>
        <w:tc>
          <w:tcPr>
            <w:tcW w:w="2268" w:type="dxa"/>
            <w:vAlign w:val="center"/>
          </w:tcPr>
          <w:p w:rsidR="00962896" w:rsidRDefault="00962896" w:rsidP="00962896">
            <w:r>
              <w:t>Fakülte tadilat-tamirat, Boya-alt yapısıyla ilgili işleri takip etmek</w:t>
            </w:r>
          </w:p>
          <w:p w:rsidR="00FC073B" w:rsidRDefault="00FC073B" w:rsidP="00FC073B"/>
        </w:tc>
        <w:tc>
          <w:tcPr>
            <w:tcW w:w="2693" w:type="dxa"/>
          </w:tcPr>
          <w:p w:rsidR="00962896" w:rsidRDefault="00962896" w:rsidP="00FC073B"/>
          <w:p w:rsidR="00962896" w:rsidRDefault="00962896" w:rsidP="00962896"/>
          <w:p w:rsidR="00962896" w:rsidRDefault="00962896" w:rsidP="00962896">
            <w:r>
              <w:t xml:space="preserve">- Kurum itibar kaybı </w:t>
            </w:r>
          </w:p>
          <w:p w:rsidR="00962896" w:rsidRDefault="00962896" w:rsidP="00962896">
            <w:r>
              <w:t xml:space="preserve">- Kamu zararı </w:t>
            </w:r>
          </w:p>
          <w:p w:rsidR="00962896" w:rsidRDefault="00962896" w:rsidP="00962896">
            <w:r>
              <w:t>- İşleyişin olumsuz etkilenmesi</w:t>
            </w:r>
          </w:p>
          <w:p w:rsidR="00962896" w:rsidRDefault="00962896" w:rsidP="00962896">
            <w:r>
              <w:t xml:space="preserve"> - İş kazalarının artması</w:t>
            </w:r>
          </w:p>
          <w:p w:rsidR="00962896" w:rsidRDefault="00962896" w:rsidP="00962896">
            <w:r>
              <w:t xml:space="preserve"> - Öğrenci ve Personelin mağdur olması</w:t>
            </w:r>
          </w:p>
          <w:p w:rsidR="00FC073B" w:rsidRPr="00962896" w:rsidRDefault="00FC073B" w:rsidP="00962896">
            <w:pPr>
              <w:jc w:val="center"/>
            </w:pPr>
          </w:p>
        </w:tc>
        <w:tc>
          <w:tcPr>
            <w:tcW w:w="1418" w:type="dxa"/>
            <w:vAlign w:val="center"/>
          </w:tcPr>
          <w:p w:rsidR="00FC073B" w:rsidRDefault="00962896" w:rsidP="00FC073B">
            <w:pPr>
              <w:jc w:val="center"/>
              <w:rPr>
                <w:b/>
              </w:rPr>
            </w:pPr>
            <w:r w:rsidRPr="00FA6291">
              <w:rPr>
                <w:b/>
              </w:rPr>
              <w:t>Yüksek</w:t>
            </w:r>
          </w:p>
        </w:tc>
        <w:tc>
          <w:tcPr>
            <w:tcW w:w="4252" w:type="dxa"/>
          </w:tcPr>
          <w:p w:rsidR="00497908" w:rsidRDefault="00497908" w:rsidP="00FC073B">
            <w:pPr>
              <w:jc w:val="both"/>
            </w:pPr>
          </w:p>
          <w:p w:rsidR="00497908" w:rsidRDefault="00497908" w:rsidP="00FC073B">
            <w:pPr>
              <w:jc w:val="both"/>
            </w:pPr>
          </w:p>
          <w:p w:rsidR="00497908" w:rsidRDefault="00497908" w:rsidP="00FC073B">
            <w:pPr>
              <w:jc w:val="both"/>
            </w:pPr>
          </w:p>
          <w:p w:rsidR="00FC073B" w:rsidRDefault="00497908" w:rsidP="00FC073B">
            <w:pPr>
              <w:jc w:val="both"/>
              <w:rPr>
                <w:b/>
              </w:rPr>
            </w:pPr>
            <w:r>
              <w:t>Hizmet binası alanlarının rutin kontrollerinin yapılması, tadilat ve tamirat gerektiren alanlarını tespit ederek amirlere bildirmesi, bakım çizelgeleri oluşturarak tüm bakımların zamanında ve eksiksiz yapılmasını sağlanması</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w:t>
            </w:r>
            <w:r w:rsidR="00C7637D">
              <w:t>ik konusunda bilgi sahibi olmak</w:t>
            </w:r>
          </w:p>
          <w:p w:rsidR="00C7637D" w:rsidRPr="00C7637D" w:rsidRDefault="00C7637D" w:rsidP="00FC073B"/>
        </w:tc>
      </w:tr>
      <w:tr w:rsidR="00E73F9A" w:rsidTr="0099557B">
        <w:trPr>
          <w:trHeight w:val="510"/>
        </w:trPr>
        <w:tc>
          <w:tcPr>
            <w:tcW w:w="700" w:type="dxa"/>
            <w:shd w:val="clear" w:color="auto" w:fill="FFFFFF" w:themeFill="background1"/>
            <w:vAlign w:val="center"/>
          </w:tcPr>
          <w:p w:rsidR="00E73F9A" w:rsidRPr="008B3D55" w:rsidRDefault="00E73F9A" w:rsidP="00E73F9A">
            <w:pPr>
              <w:jc w:val="center"/>
              <w:rPr>
                <w:b/>
              </w:rPr>
            </w:pPr>
            <w:r>
              <w:rPr>
                <w:b/>
              </w:rPr>
              <w:lastRenderedPageBreak/>
              <w:t>11</w:t>
            </w:r>
          </w:p>
        </w:tc>
        <w:tc>
          <w:tcPr>
            <w:tcW w:w="2268" w:type="dxa"/>
            <w:vAlign w:val="center"/>
          </w:tcPr>
          <w:p w:rsidR="00E73F9A" w:rsidRDefault="00E73F9A" w:rsidP="00E73F9A"/>
          <w:p w:rsidR="00E73F9A" w:rsidRDefault="00E73F9A" w:rsidP="00E73F9A"/>
          <w:p w:rsidR="00E73F9A" w:rsidRDefault="00E73F9A" w:rsidP="00E73F9A">
            <w:r>
              <w:t>Tıbbi ve Kimyasal Atık</w:t>
            </w:r>
          </w:p>
          <w:p w:rsidR="00E73F9A" w:rsidRDefault="00E73F9A" w:rsidP="00E73F9A"/>
        </w:tc>
        <w:tc>
          <w:tcPr>
            <w:tcW w:w="2693" w:type="dxa"/>
          </w:tcPr>
          <w:p w:rsidR="00E73F9A" w:rsidRDefault="00E73F9A" w:rsidP="00E73F9A"/>
          <w:p w:rsidR="00E73F9A" w:rsidRDefault="00E73F9A" w:rsidP="00E73F9A"/>
          <w:p w:rsidR="00E73F9A" w:rsidRDefault="00E73F9A" w:rsidP="00E73F9A"/>
          <w:p w:rsidR="00E73F9A" w:rsidRDefault="00E73F9A" w:rsidP="00E73F9A"/>
          <w:p w:rsidR="00E73F9A" w:rsidRDefault="00E73F9A" w:rsidP="00E73F9A">
            <w:r>
              <w:t xml:space="preserve">-Birim itibar kaybı </w:t>
            </w:r>
          </w:p>
          <w:p w:rsidR="00E73F9A" w:rsidRDefault="00E73F9A" w:rsidP="00E73F9A">
            <w:r>
              <w:t>-Enfeksiyon yayılımı</w:t>
            </w:r>
          </w:p>
          <w:p w:rsidR="00E73F9A" w:rsidRPr="00086605" w:rsidRDefault="00E73F9A" w:rsidP="00E73F9A">
            <w:r>
              <w:t xml:space="preserve"> -Sağlık problemleri</w:t>
            </w:r>
          </w:p>
        </w:tc>
        <w:tc>
          <w:tcPr>
            <w:tcW w:w="1418" w:type="dxa"/>
          </w:tcPr>
          <w:p w:rsidR="00E73F9A" w:rsidRDefault="00E73F9A" w:rsidP="00E73F9A">
            <w:pPr>
              <w:rPr>
                <w:b/>
              </w:rPr>
            </w:pPr>
          </w:p>
          <w:p w:rsidR="00E73F9A" w:rsidRDefault="00E73F9A" w:rsidP="00E73F9A">
            <w:pPr>
              <w:rPr>
                <w:b/>
              </w:rPr>
            </w:pPr>
          </w:p>
          <w:p w:rsidR="00E73F9A" w:rsidRDefault="00E73F9A" w:rsidP="00E73F9A">
            <w:pPr>
              <w:rPr>
                <w:b/>
              </w:rPr>
            </w:pPr>
          </w:p>
          <w:p w:rsidR="00E73F9A" w:rsidRDefault="00E73F9A" w:rsidP="00E73F9A">
            <w:pPr>
              <w:rPr>
                <w:b/>
              </w:rPr>
            </w:pPr>
          </w:p>
          <w:p w:rsidR="00E73F9A" w:rsidRDefault="00E73F9A" w:rsidP="00E73F9A">
            <w:pPr>
              <w:rPr>
                <w:b/>
              </w:rPr>
            </w:pPr>
          </w:p>
          <w:p w:rsidR="00E73F9A" w:rsidRDefault="00E73F9A" w:rsidP="00E73F9A">
            <w:r w:rsidRPr="00C1213E">
              <w:rPr>
                <w:b/>
              </w:rPr>
              <w:t>Yüksek</w:t>
            </w:r>
          </w:p>
        </w:tc>
        <w:tc>
          <w:tcPr>
            <w:tcW w:w="4252" w:type="dxa"/>
          </w:tcPr>
          <w:p w:rsidR="00E73F9A" w:rsidRDefault="00E73F9A" w:rsidP="00E73F9A"/>
          <w:p w:rsidR="00E73F9A" w:rsidRDefault="00E73F9A" w:rsidP="00E73F9A"/>
          <w:p w:rsidR="00E73F9A" w:rsidRDefault="00E73F9A" w:rsidP="00E73F9A"/>
          <w:p w:rsidR="00E73F9A" w:rsidRPr="00086605" w:rsidRDefault="00E73F9A" w:rsidP="00E73F9A">
            <w:r>
              <w:t xml:space="preserve">Laboratuvarlardaki atıkların koruyucu </w:t>
            </w:r>
            <w:proofErr w:type="gramStart"/>
            <w:r>
              <w:t>ekipmanlarla</w:t>
            </w:r>
            <w:proofErr w:type="gramEnd"/>
            <w:r>
              <w:t xml:space="preserve"> toplanması, depolanması ve sevkinin sağlanması</w:t>
            </w:r>
            <w:r w:rsidRPr="00086605">
              <w:t xml:space="preserve"> </w:t>
            </w:r>
          </w:p>
        </w:tc>
        <w:tc>
          <w:tcPr>
            <w:tcW w:w="3553" w:type="dxa"/>
          </w:tcPr>
          <w:p w:rsidR="00E73F9A" w:rsidRDefault="00E73F9A" w:rsidP="00E73F9A">
            <w:r>
              <w:t xml:space="preserve">Görevle ilgili mevzuat bilgisine sahip olmak ve yasal değişiklikleri takip etmek, </w:t>
            </w:r>
          </w:p>
          <w:p w:rsidR="00E73F9A" w:rsidRDefault="00E73F9A" w:rsidP="00E73F9A">
            <w:r>
              <w:t>-Mesleki alanda tecrübeli olmak,</w:t>
            </w:r>
          </w:p>
          <w:p w:rsidR="00E73F9A" w:rsidRDefault="00E73F9A" w:rsidP="00E73F9A">
            <w:r>
              <w:t xml:space="preserve"> -Dikkatli ve özenli olmak, </w:t>
            </w:r>
          </w:p>
          <w:p w:rsidR="00E73F9A" w:rsidRDefault="00E73F9A" w:rsidP="00E73F9A">
            <w:r>
              <w:t xml:space="preserve">-Analitik düşünme, yorumlama ve değerlendirme yeteneğine sahip olmak, </w:t>
            </w:r>
          </w:p>
          <w:p w:rsidR="00E73F9A" w:rsidRDefault="00E73F9A" w:rsidP="00E73F9A">
            <w:r>
              <w:t>- Zaman yönetimine sahip olmak,</w:t>
            </w:r>
          </w:p>
          <w:p w:rsidR="00E73F9A" w:rsidRDefault="00E73F9A" w:rsidP="00E73F9A">
            <w:r>
              <w:t>-</w:t>
            </w:r>
            <w:r w:rsidR="00C7637D">
              <w:t>Yasal İşlemlerin takibi</w:t>
            </w:r>
          </w:p>
          <w:p w:rsidR="00E73F9A" w:rsidRDefault="00E73F9A" w:rsidP="00E73F9A">
            <w:pPr>
              <w:rPr>
                <w:b/>
              </w:rPr>
            </w:pPr>
          </w:p>
        </w:tc>
      </w:tr>
      <w:tr w:rsidR="00E73F9A" w:rsidTr="0099557B">
        <w:trPr>
          <w:trHeight w:val="510"/>
        </w:trPr>
        <w:tc>
          <w:tcPr>
            <w:tcW w:w="700" w:type="dxa"/>
            <w:shd w:val="clear" w:color="auto" w:fill="FFFFFF" w:themeFill="background1"/>
            <w:vAlign w:val="center"/>
          </w:tcPr>
          <w:p w:rsidR="00E73F9A" w:rsidRPr="008B3D55" w:rsidRDefault="00E73F9A" w:rsidP="00E73F9A">
            <w:pPr>
              <w:jc w:val="center"/>
              <w:rPr>
                <w:b/>
              </w:rPr>
            </w:pPr>
            <w:r>
              <w:rPr>
                <w:b/>
              </w:rPr>
              <w:t>12</w:t>
            </w:r>
          </w:p>
        </w:tc>
        <w:tc>
          <w:tcPr>
            <w:tcW w:w="2268" w:type="dxa"/>
            <w:vAlign w:val="center"/>
          </w:tcPr>
          <w:p w:rsidR="00E73F9A" w:rsidRDefault="00E73F9A" w:rsidP="00E73F9A">
            <w:r>
              <w:t>Stratejik Planın Hazırlanması</w:t>
            </w:r>
          </w:p>
        </w:tc>
        <w:tc>
          <w:tcPr>
            <w:tcW w:w="2693" w:type="dxa"/>
          </w:tcPr>
          <w:p w:rsidR="00E73F9A" w:rsidRDefault="00E73F9A" w:rsidP="00E73F9A"/>
          <w:p w:rsidR="00E73F9A" w:rsidRDefault="00E73F9A" w:rsidP="00E73F9A"/>
          <w:p w:rsidR="00E73F9A" w:rsidRDefault="00E73F9A" w:rsidP="00E73F9A"/>
          <w:p w:rsidR="00E73F9A" w:rsidRDefault="00E73F9A" w:rsidP="00E73F9A">
            <w:r w:rsidRPr="00086605">
              <w:t xml:space="preserve">Üst politika belgeleri ile uyum sağlanmaması Stratejik Planın süresinde hazırlanamaması 5018 Sayılı Kanunun Uygulanamaması </w:t>
            </w:r>
          </w:p>
        </w:tc>
        <w:tc>
          <w:tcPr>
            <w:tcW w:w="1418" w:type="dxa"/>
          </w:tcPr>
          <w:p w:rsidR="00E73F9A" w:rsidRDefault="00E73F9A" w:rsidP="00E73F9A">
            <w:pPr>
              <w:rPr>
                <w:b/>
              </w:rPr>
            </w:pPr>
          </w:p>
          <w:p w:rsidR="00E73F9A" w:rsidRDefault="00E73F9A" w:rsidP="00E73F9A">
            <w:pPr>
              <w:rPr>
                <w:b/>
              </w:rPr>
            </w:pPr>
          </w:p>
          <w:p w:rsidR="00E73F9A" w:rsidRDefault="00E73F9A" w:rsidP="00E73F9A">
            <w:pPr>
              <w:rPr>
                <w:b/>
              </w:rPr>
            </w:pPr>
          </w:p>
          <w:p w:rsidR="00E73F9A" w:rsidRDefault="00E73F9A" w:rsidP="00E73F9A">
            <w:pPr>
              <w:rPr>
                <w:b/>
              </w:rPr>
            </w:pPr>
          </w:p>
          <w:p w:rsidR="00E73F9A" w:rsidRDefault="00E73F9A" w:rsidP="00E73F9A">
            <w:pPr>
              <w:rPr>
                <w:b/>
              </w:rPr>
            </w:pPr>
          </w:p>
          <w:p w:rsidR="00E73F9A" w:rsidRDefault="00E73F9A" w:rsidP="00E73F9A">
            <w:r>
              <w:rPr>
                <w:b/>
              </w:rPr>
              <w:t>Orta</w:t>
            </w:r>
          </w:p>
        </w:tc>
        <w:tc>
          <w:tcPr>
            <w:tcW w:w="4252" w:type="dxa"/>
          </w:tcPr>
          <w:p w:rsidR="00E73F9A" w:rsidRDefault="00E73F9A" w:rsidP="00E73F9A"/>
          <w:p w:rsidR="00E73F9A" w:rsidRDefault="00E73F9A" w:rsidP="00E73F9A">
            <w:r w:rsidRPr="00086605">
              <w:t xml:space="preserve">Fakülte yönetiminin planlama sürecini izleme ve yönlendirme tedbir ve çalışmaları Fakülte birimlerine yönelik koordinasyon, rehberlik ve bilgilendirme toplantıları düzenlenmesi Periyodik olarak, ara aşamalarda birimlerle değerlendirme toplantıları yapılması İlgili mevzuatında belirtilen tarihler dikkate alınarak çalışma takviminin belirlenmesi </w:t>
            </w:r>
          </w:p>
        </w:tc>
        <w:tc>
          <w:tcPr>
            <w:tcW w:w="3553" w:type="dxa"/>
          </w:tcPr>
          <w:p w:rsidR="00E73F9A" w:rsidRDefault="00E73F9A" w:rsidP="00E73F9A">
            <w:r>
              <w:t xml:space="preserve">Görevle ilgili mevzuat bilgisine sahip olmak ve yasal değişiklikleri takip etmek, </w:t>
            </w:r>
          </w:p>
          <w:p w:rsidR="00E73F9A" w:rsidRDefault="00E73F9A" w:rsidP="00E73F9A">
            <w:r>
              <w:t>-Mesleki alanda tecrübeli olmak,</w:t>
            </w:r>
          </w:p>
          <w:p w:rsidR="00E73F9A" w:rsidRDefault="00E73F9A" w:rsidP="00E73F9A">
            <w:r>
              <w:t xml:space="preserve"> -Dikkatli ve özenli olmak, </w:t>
            </w:r>
          </w:p>
          <w:p w:rsidR="00E73F9A" w:rsidRDefault="00E73F9A" w:rsidP="00E73F9A">
            <w:r>
              <w:t xml:space="preserve">-Analitik düşünme, yorumlama ve değerlendirme yeteneğine sahip olmak, </w:t>
            </w:r>
          </w:p>
          <w:p w:rsidR="00E73F9A" w:rsidRDefault="00E73F9A" w:rsidP="00E73F9A">
            <w:r>
              <w:t>- Zaman yönetimine sahip olmak,</w:t>
            </w:r>
          </w:p>
          <w:p w:rsidR="00E73F9A" w:rsidRDefault="00E73F9A" w:rsidP="00E73F9A">
            <w:r>
              <w:t>-Gizlil</w:t>
            </w:r>
            <w:r w:rsidR="00C7637D">
              <w:t>ik konusunda bilgi sahibi olmak</w:t>
            </w:r>
          </w:p>
          <w:p w:rsidR="00E73F9A" w:rsidRDefault="00E73F9A" w:rsidP="00E73F9A">
            <w:pPr>
              <w:rPr>
                <w:b/>
              </w:rPr>
            </w:pPr>
          </w:p>
        </w:tc>
      </w:tr>
      <w:tr w:rsidR="00FC073B" w:rsidTr="00F33F50">
        <w:trPr>
          <w:trHeight w:val="510"/>
        </w:trPr>
        <w:tc>
          <w:tcPr>
            <w:tcW w:w="700" w:type="dxa"/>
            <w:shd w:val="clear" w:color="auto" w:fill="FFFFFF" w:themeFill="background1"/>
            <w:vAlign w:val="center"/>
          </w:tcPr>
          <w:p w:rsidR="00FC073B" w:rsidRDefault="00FC073B" w:rsidP="00FC073B">
            <w:pPr>
              <w:jc w:val="center"/>
              <w:rPr>
                <w:b/>
              </w:rPr>
            </w:pPr>
            <w:r>
              <w:rPr>
                <w:b/>
              </w:rPr>
              <w:lastRenderedPageBreak/>
              <w:t>13</w:t>
            </w:r>
          </w:p>
        </w:tc>
        <w:tc>
          <w:tcPr>
            <w:tcW w:w="2268" w:type="dxa"/>
            <w:vAlign w:val="center"/>
          </w:tcPr>
          <w:p w:rsidR="00FC073B" w:rsidRDefault="00C7637D" w:rsidP="00FC073B">
            <w:r>
              <w:t>İdare Faaliyet Raporunun Hazırlanması</w:t>
            </w:r>
          </w:p>
        </w:tc>
        <w:tc>
          <w:tcPr>
            <w:tcW w:w="2693" w:type="dxa"/>
          </w:tcPr>
          <w:p w:rsidR="00C7637D" w:rsidRDefault="00C7637D" w:rsidP="00FC073B"/>
          <w:p w:rsidR="00C7637D" w:rsidRPr="00C7637D" w:rsidRDefault="00C7637D" w:rsidP="00C7637D"/>
          <w:p w:rsidR="00FC073B" w:rsidRPr="00C7637D" w:rsidRDefault="00C7637D" w:rsidP="00C7637D">
            <w:r>
              <w:t>İdarenin İtibar Kaybı Süreç değerlendirmelerinin aksaması Kamuoyuna yıllık bütçe ve performans değerlendirmelerinin zamanında yapılamaması</w:t>
            </w:r>
          </w:p>
        </w:tc>
        <w:tc>
          <w:tcPr>
            <w:tcW w:w="1418" w:type="dxa"/>
            <w:vAlign w:val="center"/>
          </w:tcPr>
          <w:p w:rsidR="00FC073B" w:rsidRDefault="00C7637D" w:rsidP="00FC073B">
            <w:pPr>
              <w:jc w:val="center"/>
              <w:rPr>
                <w:b/>
              </w:rPr>
            </w:pPr>
            <w:r>
              <w:rPr>
                <w:b/>
              </w:rPr>
              <w:t>Orta</w:t>
            </w:r>
          </w:p>
        </w:tc>
        <w:tc>
          <w:tcPr>
            <w:tcW w:w="4252" w:type="dxa"/>
          </w:tcPr>
          <w:p w:rsidR="00C7637D" w:rsidRDefault="00C7637D" w:rsidP="00FC073B">
            <w:pPr>
              <w:jc w:val="both"/>
            </w:pPr>
          </w:p>
          <w:p w:rsidR="00C7637D" w:rsidRDefault="00C7637D" w:rsidP="00FC073B">
            <w:pPr>
              <w:jc w:val="both"/>
            </w:pPr>
          </w:p>
          <w:p w:rsidR="00FC073B" w:rsidRDefault="00C7637D" w:rsidP="00FC073B">
            <w:pPr>
              <w:jc w:val="both"/>
              <w:rPr>
                <w:b/>
              </w:rPr>
            </w:pPr>
            <w:r>
              <w:t>Faaliyet raporlarının hazırlanmasında toplanan veri ve bilgilerin kesin ve doğru olduğundan emin olunması Birimlerin performans sistemine girdikleri bilgilerle faaliyet raporuna yazdıkları bilgilerin tutarlı olduğunun kontrol edilmesi</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w:t>
            </w:r>
            <w:r w:rsidR="00C7637D">
              <w:t>ik konusunda bilgi sahibi olmak</w:t>
            </w:r>
          </w:p>
          <w:p w:rsidR="00FC073B" w:rsidRDefault="00FC073B" w:rsidP="00FC073B">
            <w:pPr>
              <w:rPr>
                <w:b/>
              </w:rPr>
            </w:pPr>
          </w:p>
        </w:tc>
      </w:tr>
      <w:tr w:rsidR="00FC073B" w:rsidTr="00F33F50">
        <w:trPr>
          <w:trHeight w:val="510"/>
        </w:trPr>
        <w:tc>
          <w:tcPr>
            <w:tcW w:w="700" w:type="dxa"/>
            <w:shd w:val="clear" w:color="auto" w:fill="FFFFFF" w:themeFill="background1"/>
            <w:vAlign w:val="center"/>
          </w:tcPr>
          <w:p w:rsidR="00FC073B" w:rsidRDefault="00FC073B" w:rsidP="00FC073B">
            <w:pPr>
              <w:jc w:val="center"/>
              <w:rPr>
                <w:b/>
              </w:rPr>
            </w:pPr>
            <w:r>
              <w:rPr>
                <w:b/>
              </w:rPr>
              <w:t>14</w:t>
            </w:r>
          </w:p>
        </w:tc>
        <w:tc>
          <w:tcPr>
            <w:tcW w:w="2268" w:type="dxa"/>
            <w:vAlign w:val="center"/>
          </w:tcPr>
          <w:p w:rsidR="00C7637D" w:rsidRDefault="00C7637D" w:rsidP="00C7637D">
            <w:r>
              <w:t>Birimlere uygun personelin görevlendirilmesi</w:t>
            </w:r>
          </w:p>
          <w:p w:rsidR="00FC073B" w:rsidRDefault="00FC073B" w:rsidP="00FC073B"/>
        </w:tc>
        <w:tc>
          <w:tcPr>
            <w:tcW w:w="2693" w:type="dxa"/>
          </w:tcPr>
          <w:p w:rsidR="00FC073B" w:rsidRDefault="00FC073B" w:rsidP="00FC073B"/>
          <w:p w:rsidR="00C7637D" w:rsidRDefault="00C7637D" w:rsidP="00FC073B"/>
          <w:p w:rsidR="00C7637D" w:rsidRDefault="00C7637D" w:rsidP="00FC073B"/>
          <w:p w:rsidR="00C7637D" w:rsidRDefault="00C7637D" w:rsidP="00FC073B"/>
          <w:p w:rsidR="00C7637D" w:rsidRDefault="00C7637D" w:rsidP="00FC073B"/>
          <w:p w:rsidR="00C7637D" w:rsidRDefault="00C7637D" w:rsidP="00FC073B"/>
          <w:p w:rsidR="00C7637D" w:rsidRDefault="00C7637D" w:rsidP="00FC073B">
            <w:r>
              <w:t>İ</w:t>
            </w:r>
            <w:r w:rsidRPr="00E35114">
              <w:t>şlerin aksaması</w:t>
            </w:r>
          </w:p>
        </w:tc>
        <w:tc>
          <w:tcPr>
            <w:tcW w:w="1418" w:type="dxa"/>
            <w:vAlign w:val="center"/>
          </w:tcPr>
          <w:p w:rsidR="00FC073B" w:rsidRDefault="00C7637D" w:rsidP="00FC073B">
            <w:pPr>
              <w:jc w:val="center"/>
              <w:rPr>
                <w:b/>
              </w:rPr>
            </w:pPr>
            <w:r>
              <w:rPr>
                <w:b/>
              </w:rPr>
              <w:t>Orta</w:t>
            </w:r>
          </w:p>
        </w:tc>
        <w:tc>
          <w:tcPr>
            <w:tcW w:w="4252" w:type="dxa"/>
          </w:tcPr>
          <w:p w:rsidR="00C7637D" w:rsidRDefault="00C7637D" w:rsidP="00FC073B">
            <w:pPr>
              <w:jc w:val="both"/>
            </w:pPr>
          </w:p>
          <w:p w:rsidR="00C7637D" w:rsidRDefault="00C7637D" w:rsidP="00FC073B">
            <w:pPr>
              <w:jc w:val="both"/>
            </w:pPr>
          </w:p>
          <w:p w:rsidR="00C7637D" w:rsidRDefault="00C7637D" w:rsidP="00FC073B">
            <w:pPr>
              <w:jc w:val="both"/>
            </w:pPr>
          </w:p>
          <w:p w:rsidR="00C7637D" w:rsidRDefault="00C7637D" w:rsidP="00FC073B">
            <w:pPr>
              <w:jc w:val="both"/>
            </w:pPr>
          </w:p>
          <w:p w:rsidR="00C7637D" w:rsidRDefault="00C7637D" w:rsidP="00FC073B">
            <w:pPr>
              <w:jc w:val="both"/>
            </w:pPr>
          </w:p>
          <w:p w:rsidR="00FC073B" w:rsidRDefault="00C7637D" w:rsidP="00FC073B">
            <w:pPr>
              <w:jc w:val="both"/>
              <w:rPr>
                <w:b/>
              </w:rPr>
            </w:pPr>
            <w:r w:rsidRPr="00E35114">
              <w:t>Uygun görevlendirmelerin yapılması ve birimler arası koordinasyonun sağlanması</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w:t>
            </w:r>
            <w:r w:rsidR="00C7637D">
              <w:t>ik konusunda bilgi sahibi olmak</w:t>
            </w:r>
          </w:p>
          <w:p w:rsidR="00FC073B" w:rsidRDefault="00FC073B" w:rsidP="00FC073B">
            <w:pPr>
              <w:rPr>
                <w:b/>
              </w:rPr>
            </w:pPr>
          </w:p>
        </w:tc>
      </w:tr>
      <w:tr w:rsidR="00FC073B" w:rsidTr="00F33F50">
        <w:trPr>
          <w:trHeight w:val="510"/>
        </w:trPr>
        <w:tc>
          <w:tcPr>
            <w:tcW w:w="700" w:type="dxa"/>
            <w:shd w:val="clear" w:color="auto" w:fill="FFFFFF" w:themeFill="background1"/>
            <w:vAlign w:val="center"/>
          </w:tcPr>
          <w:p w:rsidR="00FC073B" w:rsidRDefault="00FC073B" w:rsidP="00FC073B">
            <w:pPr>
              <w:jc w:val="center"/>
              <w:rPr>
                <w:b/>
              </w:rPr>
            </w:pPr>
            <w:r>
              <w:rPr>
                <w:b/>
              </w:rPr>
              <w:lastRenderedPageBreak/>
              <w:t>15</w:t>
            </w:r>
          </w:p>
        </w:tc>
        <w:tc>
          <w:tcPr>
            <w:tcW w:w="2268" w:type="dxa"/>
            <w:vAlign w:val="center"/>
          </w:tcPr>
          <w:p w:rsidR="00C7637D" w:rsidRDefault="00C7637D" w:rsidP="00C7637D">
            <w:r>
              <w:t>Kadro takip ve çalışmaları</w:t>
            </w:r>
          </w:p>
          <w:p w:rsidR="00FC073B" w:rsidRDefault="00FC073B" w:rsidP="00FC073B"/>
        </w:tc>
        <w:tc>
          <w:tcPr>
            <w:tcW w:w="2693" w:type="dxa"/>
          </w:tcPr>
          <w:p w:rsidR="00C7637D" w:rsidRDefault="00C7637D" w:rsidP="00FC073B"/>
          <w:p w:rsidR="00C7637D" w:rsidRPr="00C7637D" w:rsidRDefault="00C7637D" w:rsidP="00C7637D"/>
          <w:p w:rsidR="00C7637D" w:rsidRPr="00C7637D" w:rsidRDefault="00C7637D" w:rsidP="00C7637D"/>
          <w:p w:rsidR="00C7637D" w:rsidRPr="00C7637D" w:rsidRDefault="00C7637D" w:rsidP="00C7637D"/>
          <w:p w:rsidR="00C7637D" w:rsidRDefault="00C7637D" w:rsidP="00C7637D"/>
          <w:p w:rsidR="00C7637D" w:rsidRPr="00C7637D" w:rsidRDefault="00C7637D" w:rsidP="00C7637D">
            <w:r>
              <w:t>Hak Kaybı</w:t>
            </w:r>
          </w:p>
        </w:tc>
        <w:tc>
          <w:tcPr>
            <w:tcW w:w="1418" w:type="dxa"/>
            <w:vAlign w:val="center"/>
          </w:tcPr>
          <w:p w:rsidR="00FC073B" w:rsidRDefault="00C7637D" w:rsidP="00FC073B">
            <w:pPr>
              <w:jc w:val="center"/>
              <w:rPr>
                <w:b/>
              </w:rPr>
            </w:pPr>
            <w:r>
              <w:rPr>
                <w:b/>
              </w:rPr>
              <w:t>Düşük</w:t>
            </w:r>
          </w:p>
        </w:tc>
        <w:tc>
          <w:tcPr>
            <w:tcW w:w="4252" w:type="dxa"/>
          </w:tcPr>
          <w:p w:rsidR="00C7637D" w:rsidRDefault="00C7637D" w:rsidP="00FC073B">
            <w:pPr>
              <w:jc w:val="both"/>
            </w:pPr>
          </w:p>
          <w:p w:rsidR="00C7637D" w:rsidRDefault="00C7637D" w:rsidP="00FC073B">
            <w:pPr>
              <w:jc w:val="both"/>
            </w:pPr>
          </w:p>
          <w:p w:rsidR="00C7637D" w:rsidRDefault="00C7637D" w:rsidP="00FC073B">
            <w:pPr>
              <w:jc w:val="both"/>
            </w:pPr>
          </w:p>
          <w:p w:rsidR="00C7637D" w:rsidRDefault="00C7637D" w:rsidP="00FC073B">
            <w:pPr>
              <w:jc w:val="both"/>
            </w:pPr>
          </w:p>
          <w:p w:rsidR="00C7637D" w:rsidRDefault="00C7637D" w:rsidP="00FC073B">
            <w:pPr>
              <w:jc w:val="both"/>
            </w:pPr>
          </w:p>
          <w:p w:rsidR="00FC073B" w:rsidRDefault="00C7637D" w:rsidP="00FC073B">
            <w:pPr>
              <w:jc w:val="both"/>
              <w:rPr>
                <w:b/>
              </w:rPr>
            </w:pPr>
            <w:r w:rsidRPr="008003A9">
              <w:t>Planlı ve programlı bir şekilde yürütmek</w:t>
            </w:r>
          </w:p>
        </w:tc>
        <w:tc>
          <w:tcPr>
            <w:tcW w:w="3553" w:type="dxa"/>
          </w:tcPr>
          <w:p w:rsidR="00FC073B" w:rsidRDefault="00FC073B" w:rsidP="00FC073B">
            <w:r>
              <w:t xml:space="preserve">Görevle ilgili mevzuat bilgisine sahip olmak ve yasal değişiklikleri takip etmek, </w:t>
            </w:r>
          </w:p>
          <w:p w:rsidR="00FC073B" w:rsidRDefault="00FC073B" w:rsidP="00FC073B">
            <w:r>
              <w:t>-Mesleki alanda tecrübeli olmak,</w:t>
            </w:r>
          </w:p>
          <w:p w:rsidR="00FC073B" w:rsidRDefault="00FC073B" w:rsidP="00FC073B">
            <w:r>
              <w:t xml:space="preserve"> -Dikkatli ve özenli olmak, </w:t>
            </w:r>
          </w:p>
          <w:p w:rsidR="00FC073B" w:rsidRDefault="00FC073B" w:rsidP="00FC073B">
            <w:r>
              <w:t xml:space="preserve">-Analitik düşünme, yorumlama ve değerlendirme yeteneğine sahip olmak, </w:t>
            </w:r>
          </w:p>
          <w:p w:rsidR="00FC073B" w:rsidRDefault="00FC073B" w:rsidP="00FC073B">
            <w:r>
              <w:t>- Zaman yönetimine sahip olmak,</w:t>
            </w:r>
          </w:p>
          <w:p w:rsidR="00FC073B" w:rsidRDefault="00FC073B" w:rsidP="00FC073B">
            <w:r>
              <w:t>-Gizlil</w:t>
            </w:r>
            <w:r w:rsidR="00C7637D">
              <w:t>ik konusunda bilgi sahibi olmak</w:t>
            </w:r>
          </w:p>
          <w:p w:rsidR="00FC073B" w:rsidRDefault="00FC073B" w:rsidP="00FC073B">
            <w:pPr>
              <w:rPr>
                <w:b/>
              </w:rPr>
            </w:pPr>
          </w:p>
        </w:tc>
      </w:tr>
    </w:tbl>
    <w:p w:rsidR="00F3089D" w:rsidRDefault="00F3089D"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BD7BE2" w:rsidRPr="001D5E87" w:rsidRDefault="00BD7BE2" w:rsidP="00BD7BE2">
      <w:pPr>
        <w:spacing w:line="276" w:lineRule="auto"/>
        <w:ind w:left="357"/>
        <w:rPr>
          <w:sz w:val="20"/>
          <w:szCs w:val="20"/>
        </w:rPr>
      </w:pPr>
      <w:r w:rsidRPr="001D5E87">
        <w:rPr>
          <w:sz w:val="20"/>
          <w:szCs w:val="20"/>
        </w:rPr>
        <w:t xml:space="preserve">*   Risk düzeyi görevin ve belirlenen risklerin durumuna göre </w:t>
      </w:r>
      <w:r w:rsidRPr="001D5E87">
        <w:rPr>
          <w:b/>
          <w:sz w:val="20"/>
          <w:szCs w:val="20"/>
        </w:rPr>
        <w:t>Yüksek</w:t>
      </w:r>
      <w:r w:rsidRPr="001D5E87">
        <w:rPr>
          <w:sz w:val="20"/>
          <w:szCs w:val="20"/>
        </w:rPr>
        <w:t xml:space="preserve">, </w:t>
      </w:r>
      <w:r w:rsidRPr="001D5E87">
        <w:rPr>
          <w:b/>
          <w:sz w:val="20"/>
          <w:szCs w:val="20"/>
        </w:rPr>
        <w:t>Orta</w:t>
      </w:r>
      <w:r w:rsidRPr="001D5E87">
        <w:rPr>
          <w:sz w:val="20"/>
          <w:szCs w:val="20"/>
        </w:rPr>
        <w:t xml:space="preserve"> veya </w:t>
      </w:r>
      <w:r w:rsidRPr="001D5E87">
        <w:rPr>
          <w:b/>
          <w:sz w:val="20"/>
          <w:szCs w:val="20"/>
        </w:rPr>
        <w:t>Düşük</w:t>
      </w:r>
      <w:r w:rsidRPr="001D5E87">
        <w:rPr>
          <w:sz w:val="20"/>
          <w:szCs w:val="20"/>
        </w:rPr>
        <w:t xml:space="preserve"> olarak belirlenecektir.</w:t>
      </w:r>
    </w:p>
    <w:p w:rsidR="00BD7BE2" w:rsidRDefault="00BD7BE2" w:rsidP="00BD7BE2">
      <w:pPr>
        <w:spacing w:line="276" w:lineRule="auto"/>
        <w:ind w:left="357"/>
        <w:rPr>
          <w:sz w:val="20"/>
          <w:szCs w:val="20"/>
        </w:rPr>
      </w:pPr>
      <w:r w:rsidRPr="001D5E87">
        <w:rPr>
          <w:sz w:val="20"/>
          <w:szCs w:val="20"/>
        </w:rPr>
        <w:t>** Alınması Gereken Kontroller ve Tedbirler</w:t>
      </w: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p w:rsidR="00D12D5F" w:rsidRDefault="00D12D5F" w:rsidP="00133616">
      <w:pPr>
        <w:rPr>
          <w:sz w:val="4"/>
          <w:szCs w:val="4"/>
        </w:rPr>
      </w:pPr>
    </w:p>
    <w:tbl>
      <w:tblPr>
        <w:tblStyle w:val="TabloKlavuzu"/>
        <w:tblW w:w="0" w:type="auto"/>
        <w:tblInd w:w="357" w:type="dxa"/>
        <w:tbl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insideH w:val="none" w:sz="0" w:space="0" w:color="auto"/>
          <w:insideV w:val="double" w:sz="4" w:space="0" w:color="2E74B5" w:themeColor="accent1" w:themeShade="BF"/>
        </w:tblBorders>
        <w:tblLook w:val="04A0" w:firstRow="1" w:lastRow="0" w:firstColumn="1" w:lastColumn="0" w:noHBand="0" w:noVBand="1"/>
      </w:tblPr>
      <w:tblGrid>
        <w:gridCol w:w="6808"/>
        <w:gridCol w:w="6807"/>
      </w:tblGrid>
      <w:tr w:rsidR="00D12D5F" w:rsidTr="00C34770">
        <w:tc>
          <w:tcPr>
            <w:tcW w:w="6808" w:type="dxa"/>
          </w:tcPr>
          <w:p w:rsidR="00865D29" w:rsidRDefault="00865D29" w:rsidP="00C34770">
            <w:pPr>
              <w:jc w:val="center"/>
              <w:rPr>
                <w:b/>
                <w:sz w:val="22"/>
                <w:szCs w:val="22"/>
              </w:rPr>
            </w:pPr>
          </w:p>
          <w:p w:rsidR="00D12D5F" w:rsidRDefault="00D12D5F" w:rsidP="00C34770">
            <w:pPr>
              <w:jc w:val="center"/>
              <w:rPr>
                <w:b/>
                <w:sz w:val="22"/>
                <w:szCs w:val="22"/>
              </w:rPr>
            </w:pPr>
            <w:r w:rsidRPr="001D5E87">
              <w:rPr>
                <w:b/>
                <w:sz w:val="22"/>
                <w:szCs w:val="22"/>
              </w:rPr>
              <w:t>HAZIRLAYAN</w:t>
            </w:r>
          </w:p>
          <w:p w:rsidR="00BF25E4" w:rsidRDefault="00BF25E4" w:rsidP="00C34770">
            <w:pPr>
              <w:jc w:val="center"/>
              <w:rPr>
                <w:b/>
                <w:sz w:val="22"/>
                <w:szCs w:val="22"/>
              </w:rPr>
            </w:pPr>
          </w:p>
          <w:p w:rsidR="00865D29" w:rsidRPr="001D5E87" w:rsidRDefault="00BF25E4" w:rsidP="00C34770">
            <w:pPr>
              <w:jc w:val="center"/>
              <w:rPr>
                <w:b/>
                <w:sz w:val="22"/>
                <w:szCs w:val="22"/>
              </w:rPr>
            </w:pPr>
            <w:r w:rsidRPr="00BF25E4">
              <w:rPr>
                <w:b/>
                <w:bCs/>
                <w:sz w:val="22"/>
                <w:szCs w:val="22"/>
              </w:rPr>
              <w:t>Güray ÇETİNKAYA</w:t>
            </w:r>
          </w:p>
          <w:p w:rsidR="00D12D5F" w:rsidRDefault="001103CC" w:rsidP="00C34770">
            <w:pPr>
              <w:jc w:val="center"/>
              <w:rPr>
                <w:b/>
                <w:sz w:val="22"/>
                <w:szCs w:val="22"/>
              </w:rPr>
            </w:pPr>
            <w:r>
              <w:rPr>
                <w:b/>
                <w:sz w:val="22"/>
                <w:szCs w:val="22"/>
              </w:rPr>
              <w:t>Fakülte Sekreteri</w:t>
            </w:r>
          </w:p>
          <w:p w:rsidR="00865D29" w:rsidRPr="001D5E87" w:rsidRDefault="00865D29" w:rsidP="00C34770">
            <w:pPr>
              <w:jc w:val="center"/>
              <w:rPr>
                <w:b/>
                <w:sz w:val="22"/>
                <w:szCs w:val="22"/>
              </w:rPr>
            </w:pPr>
          </w:p>
        </w:tc>
        <w:tc>
          <w:tcPr>
            <w:tcW w:w="6807" w:type="dxa"/>
          </w:tcPr>
          <w:p w:rsidR="00865D29" w:rsidRDefault="00865D29" w:rsidP="00C34770">
            <w:pPr>
              <w:jc w:val="center"/>
              <w:rPr>
                <w:b/>
                <w:sz w:val="22"/>
                <w:szCs w:val="22"/>
              </w:rPr>
            </w:pPr>
          </w:p>
          <w:p w:rsidR="00D12D5F" w:rsidRDefault="00D12D5F" w:rsidP="00C34770">
            <w:pPr>
              <w:jc w:val="center"/>
              <w:rPr>
                <w:b/>
                <w:sz w:val="22"/>
                <w:szCs w:val="22"/>
              </w:rPr>
            </w:pPr>
            <w:r w:rsidRPr="001D5E87">
              <w:rPr>
                <w:b/>
                <w:sz w:val="22"/>
                <w:szCs w:val="22"/>
              </w:rPr>
              <w:t>ONAYLAYAN</w:t>
            </w:r>
          </w:p>
          <w:p w:rsidR="00865D29" w:rsidRPr="001D5E87" w:rsidRDefault="00865D29" w:rsidP="00C34770">
            <w:pPr>
              <w:jc w:val="center"/>
              <w:rPr>
                <w:b/>
                <w:sz w:val="22"/>
                <w:szCs w:val="22"/>
              </w:rPr>
            </w:pPr>
          </w:p>
          <w:p w:rsidR="00BF25E4" w:rsidRDefault="00BF25E4" w:rsidP="00C34770">
            <w:pPr>
              <w:jc w:val="center"/>
              <w:rPr>
                <w:b/>
                <w:bCs/>
                <w:sz w:val="22"/>
                <w:szCs w:val="22"/>
              </w:rPr>
            </w:pPr>
            <w:r w:rsidRPr="00BF25E4">
              <w:rPr>
                <w:b/>
                <w:bCs/>
                <w:sz w:val="22"/>
                <w:szCs w:val="22"/>
              </w:rPr>
              <w:t>Prof. Dr. Gülbin RUDARLI</w:t>
            </w:r>
          </w:p>
          <w:p w:rsidR="00D12D5F" w:rsidRPr="001D5E87" w:rsidRDefault="007811F1" w:rsidP="00C34770">
            <w:pPr>
              <w:jc w:val="center"/>
              <w:rPr>
                <w:b/>
                <w:sz w:val="22"/>
                <w:szCs w:val="22"/>
              </w:rPr>
            </w:pPr>
            <w:r>
              <w:rPr>
                <w:b/>
                <w:sz w:val="22"/>
                <w:szCs w:val="22"/>
              </w:rPr>
              <w:t>Dekan</w:t>
            </w:r>
          </w:p>
        </w:tc>
      </w:tr>
    </w:tbl>
    <w:p w:rsidR="00D12D5F" w:rsidRDefault="00D12D5F" w:rsidP="00133616">
      <w:pPr>
        <w:rPr>
          <w:sz w:val="4"/>
          <w:szCs w:val="4"/>
        </w:rPr>
      </w:pPr>
    </w:p>
    <w:sectPr w:rsidR="00D12D5F" w:rsidSect="00577EAD">
      <w:headerReference w:type="default" r:id="rId8"/>
      <w:footerReference w:type="default" r:id="rId9"/>
      <w:pgSz w:w="16838" w:h="11906" w:orient="landscape"/>
      <w:pgMar w:top="1418" w:right="1418" w:bottom="1418"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75" w:rsidRDefault="00777C75" w:rsidP="00DF3F86">
      <w:r>
        <w:separator/>
      </w:r>
    </w:p>
  </w:endnote>
  <w:endnote w:type="continuationSeparator" w:id="0">
    <w:p w:rsidR="00777C75" w:rsidRDefault="00777C75" w:rsidP="00D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787"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
      <w:gridCol w:w="391"/>
      <w:gridCol w:w="4144"/>
      <w:gridCol w:w="421"/>
      <w:gridCol w:w="2113"/>
      <w:gridCol w:w="421"/>
      <w:gridCol w:w="4224"/>
      <w:gridCol w:w="1694"/>
    </w:tblGrid>
    <w:tr w:rsidR="000712E6" w:rsidRPr="0081560B" w:rsidTr="00A51F29">
      <w:trPr>
        <w:trHeight w:val="726"/>
      </w:trPr>
      <w:tc>
        <w:tcPr>
          <w:tcW w:w="993" w:type="dxa"/>
        </w:tcPr>
        <w:p w:rsidR="000712E6" w:rsidRPr="00C4163E" w:rsidRDefault="000712E6" w:rsidP="00133616">
          <w:pPr>
            <w:pStyle w:val="AltBilgi"/>
            <w:jc w:val="right"/>
            <w:rPr>
              <w:rFonts w:ascii="Cambria" w:hAnsi="Cambria"/>
              <w:b/>
              <w:sz w:val="16"/>
              <w:szCs w:val="16"/>
            </w:rPr>
          </w:pPr>
          <w:r w:rsidRPr="00171789">
            <w:rPr>
              <w:rFonts w:ascii="Cambria" w:hAnsi="Cambria"/>
              <w:b/>
              <w:color w:val="002060"/>
              <w:sz w:val="16"/>
              <w:szCs w:val="16"/>
            </w:rPr>
            <w:t>Adres</w:t>
          </w:r>
        </w:p>
      </w:tc>
      <w:tc>
        <w:tcPr>
          <w:tcW w:w="386" w:type="dxa"/>
        </w:tcPr>
        <w:p w:rsidR="000712E6" w:rsidRDefault="000712E6" w:rsidP="00133616">
          <w:pPr>
            <w:pStyle w:val="AltBilgi"/>
            <w:rPr>
              <w:rFonts w:ascii="Cambria" w:hAnsi="Cambria"/>
              <w:sz w:val="16"/>
              <w:szCs w:val="16"/>
            </w:rPr>
          </w:pPr>
        </w:p>
      </w:tc>
      <w:tc>
        <w:tcPr>
          <w:tcW w:w="391" w:type="dxa"/>
        </w:tcPr>
        <w:p w:rsidR="000712E6" w:rsidRDefault="000712E6" w:rsidP="00133616">
          <w:pPr>
            <w:pStyle w:val="AltBilgi"/>
            <w:rPr>
              <w:rFonts w:ascii="Cambria" w:hAnsi="Cambria"/>
              <w:sz w:val="16"/>
              <w:szCs w:val="16"/>
            </w:rPr>
          </w:pPr>
          <w:r>
            <w:rPr>
              <w:rFonts w:ascii="Cambria" w:hAnsi="Cambria"/>
              <w:sz w:val="16"/>
              <w:szCs w:val="16"/>
            </w:rPr>
            <w:t>:</w:t>
          </w:r>
        </w:p>
      </w:tc>
      <w:tc>
        <w:tcPr>
          <w:tcW w:w="4144" w:type="dxa"/>
        </w:tcPr>
        <w:p w:rsidR="000712E6" w:rsidRPr="0081560B" w:rsidRDefault="000712E6" w:rsidP="00133616">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35040</w:t>
          </w:r>
          <w:r w:rsidRPr="0081560B">
            <w:rPr>
              <w:rFonts w:ascii="Cambria" w:hAnsi="Cambria"/>
              <w:sz w:val="16"/>
              <w:szCs w:val="16"/>
            </w:rPr>
            <w:t xml:space="preserve"> </w:t>
          </w: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21" w:type="dxa"/>
        </w:tcPr>
        <w:p w:rsidR="000712E6" w:rsidRPr="0081560B" w:rsidRDefault="000712E6" w:rsidP="00133616">
          <w:pPr>
            <w:pStyle w:val="AltBilgi"/>
            <w:rPr>
              <w:rFonts w:ascii="Cambria" w:hAnsi="Cambria"/>
              <w:sz w:val="16"/>
              <w:szCs w:val="16"/>
            </w:rPr>
          </w:pPr>
        </w:p>
      </w:tc>
      <w:tc>
        <w:tcPr>
          <w:tcW w:w="2113" w:type="dxa"/>
        </w:tcPr>
        <w:p w:rsidR="000712E6" w:rsidRPr="00171789" w:rsidRDefault="00A51F29" w:rsidP="00133616">
          <w:pPr>
            <w:pStyle w:val="AltBilgi"/>
            <w:jc w:val="right"/>
            <w:rPr>
              <w:rFonts w:ascii="Cambria" w:hAnsi="Cambria"/>
              <w:b/>
              <w:color w:val="002060"/>
              <w:sz w:val="16"/>
              <w:szCs w:val="16"/>
            </w:rPr>
          </w:pPr>
          <w:r>
            <w:rPr>
              <w:rFonts w:ascii="Cambria" w:hAnsi="Cambria"/>
              <w:b/>
              <w:color w:val="002060"/>
              <w:sz w:val="16"/>
              <w:szCs w:val="16"/>
            </w:rPr>
            <w:t xml:space="preserve">           </w:t>
          </w:r>
          <w:r w:rsidR="000712E6" w:rsidRPr="00171789">
            <w:rPr>
              <w:rFonts w:ascii="Cambria" w:hAnsi="Cambria"/>
              <w:b/>
              <w:color w:val="002060"/>
              <w:sz w:val="16"/>
              <w:szCs w:val="16"/>
            </w:rPr>
            <w:t>Telefon</w:t>
          </w:r>
        </w:p>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0712E6" w:rsidRPr="0081560B" w:rsidRDefault="000712E6" w:rsidP="00133616">
          <w:pPr>
            <w:pStyle w:val="AltBilgi"/>
            <w:jc w:val="right"/>
            <w:rPr>
              <w:rFonts w:ascii="Cambria" w:hAnsi="Cambria"/>
              <w:sz w:val="16"/>
              <w:szCs w:val="16"/>
            </w:rPr>
          </w:pPr>
          <w:r w:rsidRPr="00171789">
            <w:rPr>
              <w:rFonts w:ascii="Cambria" w:hAnsi="Cambria"/>
              <w:b/>
              <w:color w:val="002060"/>
              <w:sz w:val="16"/>
              <w:szCs w:val="16"/>
            </w:rPr>
            <w:t>E-Posta</w:t>
          </w:r>
        </w:p>
      </w:tc>
      <w:tc>
        <w:tcPr>
          <w:tcW w:w="421" w:type="dxa"/>
        </w:tcPr>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tc>
      <w:tc>
        <w:tcPr>
          <w:tcW w:w="4224" w:type="dxa"/>
        </w:tcPr>
        <w:p w:rsidR="00E80D14" w:rsidRPr="00E80D14" w:rsidRDefault="00E80D14" w:rsidP="00E80D14">
          <w:pPr>
            <w:widowControl w:val="0"/>
            <w:autoSpaceDE w:val="0"/>
            <w:autoSpaceDN w:val="0"/>
            <w:spacing w:before="100"/>
            <w:rPr>
              <w:sz w:val="12"/>
              <w:szCs w:val="12"/>
              <w:lang w:eastAsia="en-US"/>
            </w:rPr>
          </w:pPr>
          <w:r w:rsidRPr="00E80D14">
            <w:rPr>
              <w:sz w:val="12"/>
              <w:szCs w:val="12"/>
              <w:lang w:eastAsia="en-US"/>
            </w:rPr>
            <w:t>0 232 342 57 14 - 232 342 57 15</w:t>
          </w:r>
        </w:p>
        <w:p w:rsidR="00E80D14" w:rsidRPr="00E80D14" w:rsidRDefault="00E80D14" w:rsidP="00E80D14">
          <w:pPr>
            <w:widowControl w:val="0"/>
            <w:autoSpaceDE w:val="0"/>
            <w:autoSpaceDN w:val="0"/>
            <w:rPr>
              <w:sz w:val="12"/>
              <w:szCs w:val="12"/>
              <w:lang w:eastAsia="en-US"/>
            </w:rPr>
          </w:pPr>
          <w:hyperlink r:id="rId1">
            <w:r w:rsidRPr="00E80D14">
              <w:rPr>
                <w:rFonts w:ascii="Cambria"/>
                <w:spacing w:val="-2"/>
                <w:sz w:val="12"/>
                <w:szCs w:val="12"/>
                <w:lang w:eastAsia="en-US"/>
              </w:rPr>
              <w:t>www.ege.edu.tr</w:t>
            </w:r>
          </w:hyperlink>
          <w:r w:rsidRPr="00E80D14">
            <w:rPr>
              <w:rFonts w:ascii="Cambria"/>
              <w:spacing w:val="40"/>
              <w:sz w:val="12"/>
              <w:szCs w:val="12"/>
              <w:lang w:eastAsia="en-US"/>
            </w:rPr>
            <w:t xml:space="preserve"> </w:t>
          </w:r>
        </w:p>
        <w:p w:rsidR="00E80D14" w:rsidRPr="00E80D14" w:rsidRDefault="00E80D14" w:rsidP="00E80D14">
          <w:pPr>
            <w:widowControl w:val="0"/>
            <w:autoSpaceDE w:val="0"/>
            <w:autoSpaceDN w:val="0"/>
            <w:rPr>
              <w:sz w:val="22"/>
              <w:szCs w:val="22"/>
              <w:lang w:eastAsia="en-US"/>
            </w:rPr>
          </w:pPr>
          <w:r w:rsidRPr="00E80D14">
            <w:rPr>
              <w:sz w:val="12"/>
              <w:szCs w:val="12"/>
              <w:lang w:eastAsia="en-US"/>
            </w:rPr>
            <w:t>sporbilimleri@mail.ege.edu.tr</w:t>
          </w:r>
        </w:p>
        <w:p w:rsidR="000712E6" w:rsidRPr="0081560B" w:rsidRDefault="000712E6" w:rsidP="00133616">
          <w:pPr>
            <w:pStyle w:val="AltBilgi"/>
            <w:rPr>
              <w:rFonts w:ascii="Cambria" w:hAnsi="Cambria"/>
              <w:sz w:val="16"/>
              <w:szCs w:val="16"/>
            </w:rPr>
          </w:pPr>
        </w:p>
      </w:tc>
      <w:tc>
        <w:tcPr>
          <w:tcW w:w="1694" w:type="dxa"/>
        </w:tcPr>
        <w:p w:rsidR="000712E6" w:rsidRPr="0081560B" w:rsidRDefault="000712E6" w:rsidP="00133616">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80D14">
            <w:rPr>
              <w:rFonts w:ascii="Cambria" w:hAnsi="Cambria"/>
              <w:b/>
              <w:bCs/>
              <w:noProof/>
              <w:color w:val="002060"/>
              <w:sz w:val="16"/>
              <w:szCs w:val="16"/>
            </w:rPr>
            <w:t>7</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80D14">
            <w:rPr>
              <w:rFonts w:ascii="Cambria" w:hAnsi="Cambria"/>
              <w:b/>
              <w:bCs/>
              <w:noProof/>
              <w:color w:val="002060"/>
              <w:sz w:val="16"/>
              <w:szCs w:val="16"/>
            </w:rPr>
            <w:t>8</w:t>
          </w:r>
          <w:r w:rsidRPr="00171789">
            <w:rPr>
              <w:rFonts w:ascii="Cambria" w:hAnsi="Cambria"/>
              <w:b/>
              <w:bCs/>
              <w:color w:val="002060"/>
              <w:sz w:val="16"/>
              <w:szCs w:val="16"/>
            </w:rPr>
            <w:fldChar w:fldCharType="end"/>
          </w:r>
        </w:p>
      </w:tc>
    </w:tr>
  </w:tbl>
  <w:p w:rsidR="000F3B03" w:rsidRPr="000F3B03" w:rsidRDefault="000F3B03" w:rsidP="009B6500">
    <w:pPr>
      <w:pStyle w:val="AltBilgi"/>
      <w:rPr>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75" w:rsidRDefault="00777C75" w:rsidP="00DF3F86">
      <w:r>
        <w:separator/>
      </w:r>
    </w:p>
  </w:footnote>
  <w:footnote w:type="continuationSeparator" w:id="0">
    <w:p w:rsidR="00777C75" w:rsidRDefault="00777C75" w:rsidP="00DF3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EE" w:rsidRPr="00072020" w:rsidRDefault="006222EE">
    <w:pPr>
      <w:pStyle w:val="stBilgi"/>
      <w:rPr>
        <w:sz w:val="4"/>
        <w:szCs w:val="4"/>
      </w:rPr>
    </w:pPr>
  </w:p>
  <w:p w:rsidR="00577EAD" w:rsidRDefault="00577EAD">
    <w:pPr>
      <w:pStyle w:val="stBilgi"/>
      <w:rPr>
        <w:sz w:val="4"/>
        <w:szCs w:val="4"/>
      </w:rPr>
    </w:pPr>
  </w:p>
  <w:p w:rsidR="0098716B" w:rsidRDefault="0098716B" w:rsidP="0098716B">
    <w:pPr>
      <w:pStyle w:val="stBilgi"/>
      <w:rPr>
        <w:sz w:val="4"/>
        <w:szCs w:val="4"/>
      </w:rPr>
    </w:pPr>
  </w:p>
  <w:p w:rsidR="0098716B" w:rsidRDefault="0098716B" w:rsidP="0098716B">
    <w:pPr>
      <w:pStyle w:val="stBilgi"/>
      <w:rPr>
        <w:sz w:val="4"/>
        <w:szCs w:val="4"/>
      </w:rPr>
    </w:pPr>
  </w:p>
  <w:p w:rsidR="0098716B" w:rsidRDefault="0098716B" w:rsidP="0098716B">
    <w:pPr>
      <w:pStyle w:val="stBilgi"/>
      <w:rPr>
        <w:sz w:val="4"/>
        <w:szCs w:val="4"/>
      </w:rPr>
    </w:pPr>
  </w:p>
  <w:p w:rsidR="0098716B" w:rsidRDefault="0098716B" w:rsidP="0098716B">
    <w:pPr>
      <w:pStyle w:val="stBilgi"/>
      <w:rPr>
        <w:sz w:val="4"/>
        <w:szCs w:val="4"/>
      </w:rPr>
    </w:pPr>
  </w:p>
  <w:p w:rsidR="0098716B" w:rsidRDefault="0098716B" w:rsidP="0098716B">
    <w:pPr>
      <w:pStyle w:val="stBilgi"/>
      <w:rPr>
        <w:sz w:val="4"/>
        <w:szCs w:val="4"/>
      </w:rPr>
    </w:pPr>
  </w:p>
  <w:p w:rsidR="0098716B" w:rsidRDefault="0098716B" w:rsidP="0098716B">
    <w:pPr>
      <w:pStyle w:val="stBilgi"/>
      <w:rPr>
        <w:sz w:val="4"/>
        <w:szCs w:val="4"/>
      </w:rPr>
    </w:pPr>
  </w:p>
  <w:p w:rsidR="0098716B" w:rsidRDefault="0098716B" w:rsidP="0098716B">
    <w:pPr>
      <w:pStyle w:val="stBilgi"/>
      <w:rPr>
        <w:sz w:val="4"/>
        <w:szCs w:val="4"/>
      </w:rPr>
    </w:pPr>
  </w:p>
  <w:tbl>
    <w:tblPr>
      <w:tblStyle w:val="TabloKlavuzu"/>
      <w:tblW w:w="150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712"/>
      <w:gridCol w:w="2209"/>
      <w:gridCol w:w="2743"/>
      <w:gridCol w:w="1414"/>
      <w:gridCol w:w="4268"/>
      <w:gridCol w:w="1134"/>
      <w:gridCol w:w="1361"/>
      <w:gridCol w:w="1049"/>
    </w:tblGrid>
    <w:tr w:rsidR="0098716B" w:rsidTr="00AA3C1B">
      <w:trPr>
        <w:trHeight w:val="291"/>
      </w:trPr>
      <w:tc>
        <w:tcPr>
          <w:tcW w:w="3057" w:type="dxa"/>
          <w:gridSpan w:val="3"/>
          <w:vMerge w:val="restart"/>
          <w:vAlign w:val="bottom"/>
        </w:tcPr>
        <w:p w:rsidR="0098716B" w:rsidRDefault="0098716B" w:rsidP="0098716B">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28EE7687" wp14:editId="5F45D91B">
                <wp:simplePos x="0" y="0"/>
                <wp:positionH relativeFrom="margin">
                  <wp:posOffset>388620</wp:posOffset>
                </wp:positionH>
                <wp:positionV relativeFrom="paragraph">
                  <wp:posOffset>-615315</wp:posOffset>
                </wp:positionV>
                <wp:extent cx="925195" cy="762000"/>
                <wp:effectExtent l="0" t="0" r="8255" b="0"/>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p>
        <w:p w:rsidR="0098716B" w:rsidRPr="00D26A5A" w:rsidRDefault="0098716B" w:rsidP="0098716B">
          <w:pPr>
            <w:shd w:val="clear" w:color="auto" w:fill="FFFFFF"/>
            <w:spacing w:line="240" w:lineRule="atLeast"/>
            <w:rPr>
              <w:i/>
              <w:color w:val="007CC4"/>
              <w:sz w:val="18"/>
              <w:szCs w:val="18"/>
              <w:shd w:val="clear" w:color="auto" w:fill="FFFFFF"/>
            </w:rPr>
          </w:pPr>
          <w:r w:rsidRPr="00D26A5A">
            <w:rPr>
              <w:i/>
              <w:color w:val="007CC4"/>
              <w:sz w:val="18"/>
              <w:szCs w:val="18"/>
              <w:shd w:val="clear" w:color="auto" w:fill="FFFFFF"/>
            </w:rPr>
            <w:t>"Huzurlu Üniversite, Kaliteli Eğitim,</w:t>
          </w:r>
        </w:p>
        <w:p w:rsidR="0098716B" w:rsidRPr="00D26A5A" w:rsidRDefault="0098716B" w:rsidP="0098716B">
          <w:pPr>
            <w:shd w:val="clear" w:color="auto" w:fill="FFFFFF"/>
            <w:rPr>
              <w:b/>
              <w:color w:val="2E74B5" w:themeColor="accent1" w:themeShade="BF"/>
              <w:sz w:val="28"/>
              <w:szCs w:val="28"/>
            </w:rPr>
          </w:pPr>
          <w:r>
            <w:rPr>
              <w:i/>
              <w:color w:val="007CC4"/>
              <w:sz w:val="18"/>
              <w:szCs w:val="18"/>
              <w:shd w:val="clear" w:color="auto" w:fill="FFFFFF"/>
            </w:rPr>
            <w:t xml:space="preserve">                </w:t>
          </w:r>
          <w:r w:rsidRPr="00D26A5A">
            <w:rPr>
              <w:i/>
              <w:color w:val="007CC4"/>
              <w:sz w:val="18"/>
              <w:szCs w:val="18"/>
              <w:shd w:val="clear" w:color="auto" w:fill="FFFFFF"/>
            </w:rPr>
            <w:t>Aydınlık Gelecek”</w:t>
          </w:r>
          <w:r>
            <w:rPr>
              <w:b/>
              <w:color w:val="2E74B5" w:themeColor="accent1" w:themeShade="BF"/>
              <w:sz w:val="32"/>
              <w:szCs w:val="32"/>
            </w:rPr>
            <w:t xml:space="preserve">                                           </w:t>
          </w:r>
        </w:p>
      </w:tc>
      <w:tc>
        <w:tcPr>
          <w:tcW w:w="9559" w:type="dxa"/>
          <w:gridSpan w:val="4"/>
          <w:vMerge w:val="restart"/>
          <w:tcBorders>
            <w:right w:val="single" w:sz="4" w:space="0" w:color="BFBFBF" w:themeColor="background1" w:themeShade="BF"/>
          </w:tcBorders>
          <w:vAlign w:val="center"/>
        </w:tcPr>
        <w:p w:rsidR="0098716B" w:rsidRPr="00D26A5A" w:rsidRDefault="00BD7BE2" w:rsidP="0098716B">
          <w:pPr>
            <w:pStyle w:val="AralkYok"/>
            <w:jc w:val="center"/>
            <w:rPr>
              <w:rFonts w:ascii="Times New Roman" w:hAnsi="Times New Roman" w:cs="Times New Roman"/>
              <w:b/>
              <w:sz w:val="36"/>
              <w:szCs w:val="36"/>
            </w:rPr>
          </w:pPr>
          <w:r w:rsidRPr="00D26A5A">
            <w:rPr>
              <w:rFonts w:ascii="Times New Roman" w:hAnsi="Times New Roman" w:cs="Times New Roman"/>
              <w:b/>
              <w:color w:val="2E74B5" w:themeColor="accent1" w:themeShade="BF"/>
              <w:sz w:val="36"/>
              <w:szCs w:val="36"/>
            </w:rPr>
            <w:t>HASSAS GÖREV TESPİT FORMU</w:t>
          </w:r>
          <w:r>
            <w:rPr>
              <w:rFonts w:ascii="Times New Roman" w:hAnsi="Times New Roman" w:cs="Times New Roman"/>
              <w:b/>
              <w:color w:val="2E74B5" w:themeColor="accent1" w:themeShade="BF"/>
              <w:sz w:val="36"/>
              <w:szCs w:val="36"/>
            </w:rPr>
            <w:t xml:space="preserve"> (Ek-1)</w:t>
          </w:r>
        </w:p>
      </w:tc>
      <w:tc>
        <w:tcPr>
          <w:tcW w:w="1361"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98716B" w:rsidRPr="0092378E" w:rsidRDefault="0098716B" w:rsidP="0098716B">
          <w:pPr>
            <w:pStyle w:val="stBilgi"/>
            <w:ind w:right="-112"/>
            <w:rPr>
              <w:rFonts w:ascii="Cambria" w:hAnsi="Cambria"/>
              <w:sz w:val="16"/>
              <w:szCs w:val="16"/>
            </w:rPr>
          </w:pPr>
          <w:r w:rsidRPr="0092378E">
            <w:rPr>
              <w:rFonts w:ascii="Cambria" w:hAnsi="Cambria"/>
              <w:sz w:val="16"/>
              <w:szCs w:val="16"/>
            </w:rPr>
            <w:t>Doküman No</w:t>
          </w:r>
        </w:p>
      </w:tc>
      <w:tc>
        <w:tcPr>
          <w:tcW w:w="104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98716B" w:rsidRPr="00D26A5A" w:rsidRDefault="0098716B" w:rsidP="00BD7BE2">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FRM-003</w:t>
          </w:r>
          <w:r w:rsidR="00BD7BE2">
            <w:rPr>
              <w:rFonts w:ascii="Cambria" w:hAnsi="Cambria"/>
              <w:b/>
              <w:color w:val="2E74B5" w:themeColor="accent1" w:themeShade="BF"/>
              <w:sz w:val="16"/>
              <w:szCs w:val="16"/>
            </w:rPr>
            <w:t>7</w:t>
          </w:r>
        </w:p>
      </w:tc>
    </w:tr>
    <w:tr w:rsidR="0098716B" w:rsidTr="00AA3C1B">
      <w:trPr>
        <w:trHeight w:val="287"/>
      </w:trPr>
      <w:tc>
        <w:tcPr>
          <w:tcW w:w="3057" w:type="dxa"/>
          <w:gridSpan w:val="3"/>
          <w:vMerge/>
        </w:tcPr>
        <w:p w:rsidR="0098716B" w:rsidRDefault="0098716B" w:rsidP="0098716B">
          <w:pPr>
            <w:pStyle w:val="stBilgi"/>
            <w:rPr>
              <w:noProof/>
            </w:rPr>
          </w:pPr>
        </w:p>
      </w:tc>
      <w:tc>
        <w:tcPr>
          <w:tcW w:w="9559" w:type="dxa"/>
          <w:gridSpan w:val="4"/>
          <w:vMerge/>
          <w:tcBorders>
            <w:right w:val="single" w:sz="4" w:space="0" w:color="BFBFBF" w:themeColor="background1" w:themeShade="BF"/>
          </w:tcBorders>
          <w:vAlign w:val="center"/>
        </w:tcPr>
        <w:p w:rsidR="0098716B" w:rsidRDefault="0098716B" w:rsidP="0098716B">
          <w:pPr>
            <w:pStyle w:val="stBilgi"/>
            <w:jc w:val="center"/>
          </w:pPr>
        </w:p>
      </w:tc>
      <w:tc>
        <w:tcPr>
          <w:tcW w:w="1361"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98716B" w:rsidRPr="0092378E" w:rsidRDefault="0098716B" w:rsidP="0098716B">
          <w:pPr>
            <w:pStyle w:val="stBilgi"/>
            <w:ind w:right="-112"/>
            <w:rPr>
              <w:rFonts w:ascii="Cambria" w:hAnsi="Cambria"/>
              <w:sz w:val="16"/>
              <w:szCs w:val="16"/>
            </w:rPr>
          </w:pPr>
          <w:r w:rsidRPr="0092378E">
            <w:rPr>
              <w:rFonts w:ascii="Cambria" w:hAnsi="Cambria"/>
              <w:sz w:val="16"/>
              <w:szCs w:val="16"/>
            </w:rPr>
            <w:t>Yayın Tarihi</w:t>
          </w:r>
        </w:p>
      </w:tc>
      <w:tc>
        <w:tcPr>
          <w:tcW w:w="10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98716B" w:rsidRPr="00D26A5A" w:rsidRDefault="0098716B" w:rsidP="0098716B">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26.04.2021</w:t>
          </w:r>
        </w:p>
      </w:tc>
    </w:tr>
    <w:tr w:rsidR="0098716B" w:rsidTr="00AA3C1B">
      <w:trPr>
        <w:trHeight w:val="287"/>
      </w:trPr>
      <w:tc>
        <w:tcPr>
          <w:tcW w:w="3057" w:type="dxa"/>
          <w:gridSpan w:val="3"/>
          <w:vMerge/>
        </w:tcPr>
        <w:p w:rsidR="0098716B" w:rsidRDefault="0098716B" w:rsidP="0098716B">
          <w:pPr>
            <w:pStyle w:val="stBilgi"/>
            <w:rPr>
              <w:noProof/>
            </w:rPr>
          </w:pPr>
        </w:p>
      </w:tc>
      <w:tc>
        <w:tcPr>
          <w:tcW w:w="9559" w:type="dxa"/>
          <w:gridSpan w:val="4"/>
          <w:vMerge/>
          <w:tcBorders>
            <w:right w:val="single" w:sz="4" w:space="0" w:color="BFBFBF" w:themeColor="background1" w:themeShade="BF"/>
          </w:tcBorders>
          <w:vAlign w:val="center"/>
        </w:tcPr>
        <w:p w:rsidR="0098716B" w:rsidRDefault="0098716B" w:rsidP="0098716B">
          <w:pPr>
            <w:pStyle w:val="stBilgi"/>
            <w:jc w:val="center"/>
          </w:pPr>
        </w:p>
      </w:tc>
      <w:tc>
        <w:tcPr>
          <w:tcW w:w="1361"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98716B" w:rsidRPr="0092378E" w:rsidRDefault="0098716B" w:rsidP="0098716B">
          <w:pPr>
            <w:pStyle w:val="stBilgi"/>
            <w:ind w:right="-112"/>
            <w:rPr>
              <w:rFonts w:ascii="Cambria" w:hAnsi="Cambria"/>
              <w:sz w:val="16"/>
              <w:szCs w:val="16"/>
            </w:rPr>
          </w:pPr>
          <w:r w:rsidRPr="0092378E">
            <w:rPr>
              <w:rFonts w:ascii="Cambria" w:hAnsi="Cambria"/>
              <w:sz w:val="16"/>
              <w:szCs w:val="16"/>
            </w:rPr>
            <w:t>Revizyon Tarihi</w:t>
          </w:r>
        </w:p>
      </w:tc>
      <w:tc>
        <w:tcPr>
          <w:tcW w:w="10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98716B" w:rsidRPr="00D26A5A" w:rsidRDefault="0098716B" w:rsidP="0098716B">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98716B" w:rsidTr="00AA3C1B">
      <w:trPr>
        <w:trHeight w:val="339"/>
      </w:trPr>
      <w:tc>
        <w:tcPr>
          <w:tcW w:w="3057" w:type="dxa"/>
          <w:gridSpan w:val="3"/>
          <w:vMerge/>
        </w:tcPr>
        <w:p w:rsidR="0098716B" w:rsidRDefault="0098716B" w:rsidP="0098716B">
          <w:pPr>
            <w:pStyle w:val="stBilgi"/>
            <w:rPr>
              <w:noProof/>
            </w:rPr>
          </w:pPr>
        </w:p>
      </w:tc>
      <w:tc>
        <w:tcPr>
          <w:tcW w:w="9559" w:type="dxa"/>
          <w:gridSpan w:val="4"/>
          <w:vMerge/>
          <w:tcBorders>
            <w:right w:val="single" w:sz="4" w:space="0" w:color="BFBFBF" w:themeColor="background1" w:themeShade="BF"/>
          </w:tcBorders>
          <w:vAlign w:val="center"/>
        </w:tcPr>
        <w:p w:rsidR="0098716B" w:rsidRDefault="0098716B" w:rsidP="0098716B">
          <w:pPr>
            <w:pStyle w:val="stBilgi"/>
            <w:jc w:val="center"/>
          </w:pPr>
        </w:p>
      </w:tc>
      <w:tc>
        <w:tcPr>
          <w:tcW w:w="1361"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98716B" w:rsidRPr="0092378E" w:rsidRDefault="0098716B" w:rsidP="0098716B">
          <w:pPr>
            <w:pStyle w:val="stBilgi"/>
            <w:ind w:right="-112"/>
            <w:rPr>
              <w:rFonts w:ascii="Cambria" w:hAnsi="Cambria"/>
              <w:sz w:val="16"/>
              <w:szCs w:val="16"/>
            </w:rPr>
          </w:pPr>
          <w:r w:rsidRPr="0092378E">
            <w:rPr>
              <w:rFonts w:ascii="Cambria" w:hAnsi="Cambria"/>
              <w:sz w:val="16"/>
              <w:szCs w:val="16"/>
            </w:rPr>
            <w:t>Revizyon No</w:t>
          </w:r>
        </w:p>
      </w:tc>
      <w:tc>
        <w:tcPr>
          <w:tcW w:w="104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98716B" w:rsidRPr="00D26A5A" w:rsidRDefault="0098716B" w:rsidP="0098716B">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r w:rsidR="00D12D5F" w:rsidRPr="00B26CB4" w:rsidTr="00AA3C1B">
      <w:tblPrEx>
        <w:jc w:val="center"/>
        <w:tblInd w:w="0"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PrEx>
      <w:trPr>
        <w:gridBefore w:val="1"/>
        <w:wBefore w:w="136" w:type="dxa"/>
        <w:trHeight w:val="347"/>
        <w:jc w:val="center"/>
      </w:trPr>
      <w:tc>
        <w:tcPr>
          <w:tcW w:w="14890" w:type="dxa"/>
          <w:gridSpan w:val="8"/>
          <w:shd w:val="clear" w:color="auto" w:fill="9CC2E5" w:themeFill="accent1" w:themeFillTint="99"/>
          <w:vAlign w:val="bottom"/>
        </w:tcPr>
        <w:p w:rsidR="00D12D5F" w:rsidRPr="00B26CB4" w:rsidRDefault="00D12D5F" w:rsidP="00D12D5F">
          <w:pPr>
            <w:rPr>
              <w:b/>
            </w:rPr>
          </w:pPr>
          <w:r w:rsidRPr="00B26CB4">
            <w:rPr>
              <w:b/>
            </w:rPr>
            <w:t xml:space="preserve">HARCAMA </w:t>
          </w:r>
          <w:proofErr w:type="gramStart"/>
          <w:r w:rsidRPr="00B26CB4">
            <w:rPr>
              <w:b/>
            </w:rPr>
            <w:t>BİRİMİ :</w:t>
          </w:r>
          <w:r w:rsidR="00E80D14">
            <w:rPr>
              <w:b/>
            </w:rPr>
            <w:t xml:space="preserve"> SPOR</w:t>
          </w:r>
          <w:proofErr w:type="gramEnd"/>
          <w:r w:rsidR="00E80D14">
            <w:rPr>
              <w:b/>
            </w:rPr>
            <w:t xml:space="preserve"> BİLİMLERİ </w:t>
          </w:r>
          <w:r w:rsidR="00D94264">
            <w:rPr>
              <w:b/>
            </w:rPr>
            <w:t>FAKÜLTESİ</w:t>
          </w:r>
        </w:p>
      </w:tc>
    </w:tr>
    <w:tr w:rsidR="00D12D5F" w:rsidRPr="00B26CB4" w:rsidTr="00AA3C1B">
      <w:tblPrEx>
        <w:jc w:val="center"/>
        <w:tblInd w:w="0"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PrEx>
      <w:trPr>
        <w:gridBefore w:val="1"/>
        <w:wBefore w:w="136" w:type="dxa"/>
        <w:trHeight w:val="347"/>
        <w:jc w:val="center"/>
      </w:trPr>
      <w:tc>
        <w:tcPr>
          <w:tcW w:w="14890" w:type="dxa"/>
          <w:gridSpan w:val="8"/>
          <w:shd w:val="clear" w:color="auto" w:fill="9CC2E5" w:themeFill="accent1" w:themeFillTint="99"/>
          <w:vAlign w:val="bottom"/>
        </w:tcPr>
        <w:p w:rsidR="00D12D5F" w:rsidRPr="00B26CB4" w:rsidRDefault="00D12D5F" w:rsidP="00D12D5F">
          <w:pPr>
            <w:rPr>
              <w:b/>
              <w:sz w:val="22"/>
              <w:szCs w:val="22"/>
            </w:rPr>
          </w:pPr>
          <w:r w:rsidRPr="00B26CB4">
            <w:rPr>
              <w:b/>
            </w:rPr>
            <w:t xml:space="preserve">ALT </w:t>
          </w:r>
          <w:proofErr w:type="gramStart"/>
          <w:r w:rsidRPr="00B26CB4">
            <w:rPr>
              <w:b/>
            </w:rPr>
            <w:t>BİRİM               :</w:t>
          </w:r>
          <w:r w:rsidR="00D94264">
            <w:rPr>
              <w:b/>
            </w:rPr>
            <w:t xml:space="preserve"> FAKÜLTE</w:t>
          </w:r>
          <w:proofErr w:type="gramEnd"/>
          <w:r w:rsidR="00D94264">
            <w:rPr>
              <w:b/>
            </w:rPr>
            <w:t xml:space="preserve"> SEKRETERİNE AİT HASSAS GÖREVLER</w:t>
          </w:r>
        </w:p>
      </w:tc>
    </w:tr>
    <w:tr w:rsidR="00AA3C1B" w:rsidRPr="00B26CB4" w:rsidTr="00AA3C1B">
      <w:tblPrEx>
        <w:jc w:val="center"/>
        <w:tblInd w:w="0"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PrEx>
      <w:trPr>
        <w:gridBefore w:val="1"/>
        <w:wBefore w:w="136" w:type="dxa"/>
        <w:trHeight w:val="347"/>
        <w:jc w:val="center"/>
      </w:trPr>
      <w:tc>
        <w:tcPr>
          <w:tcW w:w="712" w:type="dxa"/>
          <w:shd w:val="clear" w:color="auto" w:fill="auto"/>
          <w:vAlign w:val="center"/>
        </w:tcPr>
        <w:p w:rsidR="00AA3C1B" w:rsidRPr="00AA3C1B" w:rsidRDefault="00AA3C1B" w:rsidP="00AA3C1B">
          <w:pPr>
            <w:jc w:val="center"/>
            <w:rPr>
              <w:b/>
              <w:sz w:val="22"/>
              <w:szCs w:val="22"/>
            </w:rPr>
          </w:pPr>
          <w:r w:rsidRPr="00AA3C1B">
            <w:rPr>
              <w:b/>
              <w:sz w:val="22"/>
              <w:szCs w:val="22"/>
            </w:rPr>
            <w:t>Sıra No</w:t>
          </w:r>
        </w:p>
      </w:tc>
      <w:tc>
        <w:tcPr>
          <w:tcW w:w="2209" w:type="dxa"/>
          <w:shd w:val="clear" w:color="auto" w:fill="auto"/>
          <w:vAlign w:val="bottom"/>
        </w:tcPr>
        <w:p w:rsidR="00AA3C1B" w:rsidRPr="00AA3C1B" w:rsidRDefault="00AA3C1B" w:rsidP="00AA3C1B">
          <w:pPr>
            <w:jc w:val="center"/>
            <w:rPr>
              <w:b/>
              <w:sz w:val="22"/>
              <w:szCs w:val="22"/>
            </w:rPr>
          </w:pPr>
          <w:r w:rsidRPr="00AA3C1B">
            <w:rPr>
              <w:b/>
              <w:sz w:val="22"/>
              <w:szCs w:val="22"/>
            </w:rPr>
            <w:t>Hizmetin/Görevin Adı</w:t>
          </w:r>
        </w:p>
      </w:tc>
      <w:tc>
        <w:tcPr>
          <w:tcW w:w="2743" w:type="dxa"/>
          <w:shd w:val="clear" w:color="auto" w:fill="auto"/>
          <w:vAlign w:val="bottom"/>
        </w:tcPr>
        <w:p w:rsidR="00AA3C1B" w:rsidRPr="00AA3C1B" w:rsidRDefault="00AA3C1B" w:rsidP="00AA3C1B">
          <w:pPr>
            <w:jc w:val="center"/>
            <w:rPr>
              <w:b/>
              <w:sz w:val="22"/>
              <w:szCs w:val="22"/>
            </w:rPr>
          </w:pPr>
          <w:r w:rsidRPr="00AA3C1B">
            <w:rPr>
              <w:b/>
              <w:sz w:val="22"/>
              <w:szCs w:val="22"/>
            </w:rPr>
            <w:t>Riskler (Görevin Yerine Getirilmemesinin Sonuçları)</w:t>
          </w:r>
        </w:p>
      </w:tc>
      <w:tc>
        <w:tcPr>
          <w:tcW w:w="1414" w:type="dxa"/>
          <w:shd w:val="clear" w:color="auto" w:fill="auto"/>
          <w:vAlign w:val="bottom"/>
        </w:tcPr>
        <w:p w:rsidR="00AA3C1B" w:rsidRPr="00AA3C1B" w:rsidRDefault="00AA3C1B" w:rsidP="00AA3C1B">
          <w:pPr>
            <w:jc w:val="center"/>
            <w:rPr>
              <w:b/>
              <w:sz w:val="22"/>
              <w:szCs w:val="22"/>
            </w:rPr>
          </w:pPr>
          <w:r w:rsidRPr="00AA3C1B">
            <w:rPr>
              <w:b/>
              <w:sz w:val="22"/>
              <w:szCs w:val="22"/>
            </w:rPr>
            <w:t>Risk Düzeyi*</w:t>
          </w:r>
        </w:p>
      </w:tc>
      <w:tc>
        <w:tcPr>
          <w:tcW w:w="4268" w:type="dxa"/>
          <w:shd w:val="clear" w:color="auto" w:fill="auto"/>
        </w:tcPr>
        <w:p w:rsidR="00AA3C1B" w:rsidRPr="00AA3C1B" w:rsidRDefault="00AA3C1B" w:rsidP="00AA3C1B">
          <w:pPr>
            <w:jc w:val="center"/>
            <w:rPr>
              <w:b/>
              <w:sz w:val="22"/>
              <w:szCs w:val="22"/>
            </w:rPr>
          </w:pPr>
          <w:r w:rsidRPr="00AA3C1B">
            <w:rPr>
              <w:b/>
              <w:sz w:val="22"/>
              <w:szCs w:val="22"/>
            </w:rPr>
            <w:t>Prosedürü**</w:t>
          </w:r>
        </w:p>
        <w:p w:rsidR="00AA3C1B" w:rsidRPr="00AA3C1B" w:rsidRDefault="00AA3C1B" w:rsidP="00AA3C1B">
          <w:pPr>
            <w:jc w:val="center"/>
            <w:rPr>
              <w:b/>
              <w:sz w:val="22"/>
              <w:szCs w:val="22"/>
            </w:rPr>
          </w:pPr>
          <w:r w:rsidRPr="00AA3C1B">
            <w:rPr>
              <w:b/>
              <w:sz w:val="22"/>
              <w:szCs w:val="22"/>
            </w:rPr>
            <w:t>(Alınması Gereken Önlemler</w:t>
          </w:r>
        </w:p>
        <w:p w:rsidR="00AA3C1B" w:rsidRPr="00AA3C1B" w:rsidRDefault="00AA3C1B" w:rsidP="00AA3C1B">
          <w:pPr>
            <w:jc w:val="center"/>
            <w:rPr>
              <w:b/>
              <w:sz w:val="22"/>
              <w:szCs w:val="22"/>
            </w:rPr>
          </w:pPr>
          <w:r w:rsidRPr="00AA3C1B">
            <w:rPr>
              <w:b/>
              <w:sz w:val="22"/>
              <w:szCs w:val="22"/>
            </w:rPr>
            <w:t xml:space="preserve"> </w:t>
          </w:r>
          <w:proofErr w:type="gramStart"/>
          <w:r w:rsidRPr="00AA3C1B">
            <w:rPr>
              <w:b/>
              <w:sz w:val="22"/>
              <w:szCs w:val="22"/>
            </w:rPr>
            <w:t>veya</w:t>
          </w:r>
          <w:proofErr w:type="gramEnd"/>
          <w:r w:rsidRPr="00AA3C1B">
            <w:rPr>
              <w:b/>
              <w:sz w:val="22"/>
              <w:szCs w:val="22"/>
            </w:rPr>
            <w:t xml:space="preserve"> Kontroller)</w:t>
          </w:r>
        </w:p>
      </w:tc>
      <w:tc>
        <w:tcPr>
          <w:tcW w:w="3544" w:type="dxa"/>
          <w:gridSpan w:val="3"/>
          <w:shd w:val="clear" w:color="auto" w:fill="auto"/>
          <w:vAlign w:val="bottom"/>
        </w:tcPr>
        <w:p w:rsidR="00AA3C1B" w:rsidRPr="00AA3C1B" w:rsidRDefault="00AA3C1B" w:rsidP="00AA3C1B">
          <w:pPr>
            <w:jc w:val="center"/>
            <w:rPr>
              <w:b/>
              <w:sz w:val="22"/>
              <w:szCs w:val="22"/>
            </w:rPr>
          </w:pPr>
          <w:r w:rsidRPr="00AA3C1B">
            <w:rPr>
              <w:b/>
              <w:sz w:val="22"/>
              <w:szCs w:val="22"/>
            </w:rPr>
            <w:t xml:space="preserve">Görevi Yürütecek Personelde </w:t>
          </w:r>
        </w:p>
        <w:p w:rsidR="00AA3C1B" w:rsidRPr="00AA3C1B" w:rsidRDefault="00AA3C1B" w:rsidP="00AA3C1B">
          <w:pPr>
            <w:jc w:val="center"/>
            <w:rPr>
              <w:b/>
              <w:sz w:val="22"/>
              <w:szCs w:val="22"/>
            </w:rPr>
          </w:pPr>
          <w:r w:rsidRPr="00AA3C1B">
            <w:rPr>
              <w:b/>
              <w:sz w:val="22"/>
              <w:szCs w:val="22"/>
            </w:rPr>
            <w:t>Aranacak Kriterler</w:t>
          </w:r>
        </w:p>
      </w:tc>
    </w:tr>
  </w:tbl>
  <w:p w:rsidR="00577EAD" w:rsidRDefault="00577EAD">
    <w:pPr>
      <w:pStyle w:val="stBilgi"/>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9"/>
    <w:multiLevelType w:val="hybridMultilevel"/>
    <w:tmpl w:val="E68C2F20"/>
    <w:lvl w:ilvl="0" w:tplc="000C4686">
      <w:start w:val="1"/>
      <w:numFmt w:val="decimalZero"/>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067B4E63"/>
    <w:multiLevelType w:val="hybridMultilevel"/>
    <w:tmpl w:val="4C5CEC80"/>
    <w:lvl w:ilvl="0" w:tplc="82F8CB8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C71AE"/>
    <w:multiLevelType w:val="hybridMultilevel"/>
    <w:tmpl w:val="594C2AB4"/>
    <w:lvl w:ilvl="0" w:tplc="42762BA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2A784B"/>
    <w:multiLevelType w:val="hybridMultilevel"/>
    <w:tmpl w:val="24F8B4D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6C2640"/>
    <w:multiLevelType w:val="hybridMultilevel"/>
    <w:tmpl w:val="33B294FC"/>
    <w:lvl w:ilvl="0" w:tplc="A3A0E164">
      <w:start w:val="1"/>
      <w:numFmt w:val="decimalZero"/>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86"/>
    <w:rsid w:val="00014FCE"/>
    <w:rsid w:val="000653E3"/>
    <w:rsid w:val="000712E6"/>
    <w:rsid w:val="00072020"/>
    <w:rsid w:val="000A05A0"/>
    <w:rsid w:val="000D3E1C"/>
    <w:rsid w:val="000F3380"/>
    <w:rsid w:val="000F3B03"/>
    <w:rsid w:val="00102010"/>
    <w:rsid w:val="001103CC"/>
    <w:rsid w:val="00133616"/>
    <w:rsid w:val="00147957"/>
    <w:rsid w:val="001C26D1"/>
    <w:rsid w:val="001D39EE"/>
    <w:rsid w:val="00203F3B"/>
    <w:rsid w:val="002274FF"/>
    <w:rsid w:val="00257B2A"/>
    <w:rsid w:val="002631BC"/>
    <w:rsid w:val="0028470F"/>
    <w:rsid w:val="0029265C"/>
    <w:rsid w:val="002C1F68"/>
    <w:rsid w:val="0030434B"/>
    <w:rsid w:val="003137E2"/>
    <w:rsid w:val="00317A40"/>
    <w:rsid w:val="003410EC"/>
    <w:rsid w:val="00342096"/>
    <w:rsid w:val="003710DC"/>
    <w:rsid w:val="0038247E"/>
    <w:rsid w:val="003D2A34"/>
    <w:rsid w:val="00452159"/>
    <w:rsid w:val="004571EF"/>
    <w:rsid w:val="004766B9"/>
    <w:rsid w:val="00497908"/>
    <w:rsid w:val="00500FD2"/>
    <w:rsid w:val="005363E7"/>
    <w:rsid w:val="00546434"/>
    <w:rsid w:val="00547EE0"/>
    <w:rsid w:val="00552541"/>
    <w:rsid w:val="00565A75"/>
    <w:rsid w:val="00577EAD"/>
    <w:rsid w:val="005919BD"/>
    <w:rsid w:val="005A2FEB"/>
    <w:rsid w:val="005E6A93"/>
    <w:rsid w:val="00620338"/>
    <w:rsid w:val="006222EE"/>
    <w:rsid w:val="006318DE"/>
    <w:rsid w:val="00644310"/>
    <w:rsid w:val="00644BDE"/>
    <w:rsid w:val="006722CB"/>
    <w:rsid w:val="006B2515"/>
    <w:rsid w:val="006C29F5"/>
    <w:rsid w:val="006C3B82"/>
    <w:rsid w:val="006F26BC"/>
    <w:rsid w:val="00713DEF"/>
    <w:rsid w:val="0071736E"/>
    <w:rsid w:val="00731FC1"/>
    <w:rsid w:val="0075078F"/>
    <w:rsid w:val="00760743"/>
    <w:rsid w:val="00777889"/>
    <w:rsid w:val="00777C75"/>
    <w:rsid w:val="007811F1"/>
    <w:rsid w:val="007A6223"/>
    <w:rsid w:val="007D0281"/>
    <w:rsid w:val="008239EE"/>
    <w:rsid w:val="00865D29"/>
    <w:rsid w:val="0088540F"/>
    <w:rsid w:val="00893A1C"/>
    <w:rsid w:val="008B3D55"/>
    <w:rsid w:val="00906337"/>
    <w:rsid w:val="00931B3E"/>
    <w:rsid w:val="00941D8A"/>
    <w:rsid w:val="00956DB7"/>
    <w:rsid w:val="00962896"/>
    <w:rsid w:val="0096617C"/>
    <w:rsid w:val="0098716B"/>
    <w:rsid w:val="009B377E"/>
    <w:rsid w:val="009B6500"/>
    <w:rsid w:val="00A02CE2"/>
    <w:rsid w:val="00A033C9"/>
    <w:rsid w:val="00A11A0F"/>
    <w:rsid w:val="00A328BA"/>
    <w:rsid w:val="00A36E16"/>
    <w:rsid w:val="00A3751C"/>
    <w:rsid w:val="00A51F29"/>
    <w:rsid w:val="00A63008"/>
    <w:rsid w:val="00A63A10"/>
    <w:rsid w:val="00A67242"/>
    <w:rsid w:val="00A74FD1"/>
    <w:rsid w:val="00AA22F3"/>
    <w:rsid w:val="00AA3C1B"/>
    <w:rsid w:val="00AE470F"/>
    <w:rsid w:val="00AE7F75"/>
    <w:rsid w:val="00B01399"/>
    <w:rsid w:val="00B26CB4"/>
    <w:rsid w:val="00B516DA"/>
    <w:rsid w:val="00B540F0"/>
    <w:rsid w:val="00BA3D5C"/>
    <w:rsid w:val="00BD2194"/>
    <w:rsid w:val="00BD5B41"/>
    <w:rsid w:val="00BD7BE2"/>
    <w:rsid w:val="00BE3CDF"/>
    <w:rsid w:val="00BF25E4"/>
    <w:rsid w:val="00C11BC8"/>
    <w:rsid w:val="00C12AC8"/>
    <w:rsid w:val="00C40401"/>
    <w:rsid w:val="00C524D4"/>
    <w:rsid w:val="00C74ACF"/>
    <w:rsid w:val="00C7637D"/>
    <w:rsid w:val="00C76A46"/>
    <w:rsid w:val="00C93CD3"/>
    <w:rsid w:val="00C94210"/>
    <w:rsid w:val="00CB12A8"/>
    <w:rsid w:val="00CB5DC6"/>
    <w:rsid w:val="00CD6DE9"/>
    <w:rsid w:val="00D039C0"/>
    <w:rsid w:val="00D12D5F"/>
    <w:rsid w:val="00D2097C"/>
    <w:rsid w:val="00D25A02"/>
    <w:rsid w:val="00D30D72"/>
    <w:rsid w:val="00D50AFA"/>
    <w:rsid w:val="00D52384"/>
    <w:rsid w:val="00D640C5"/>
    <w:rsid w:val="00D717CC"/>
    <w:rsid w:val="00D94264"/>
    <w:rsid w:val="00D95616"/>
    <w:rsid w:val="00DB3808"/>
    <w:rsid w:val="00DE05CB"/>
    <w:rsid w:val="00DE255D"/>
    <w:rsid w:val="00DE4BFE"/>
    <w:rsid w:val="00DF3F86"/>
    <w:rsid w:val="00E52430"/>
    <w:rsid w:val="00E54796"/>
    <w:rsid w:val="00E73F9A"/>
    <w:rsid w:val="00E80D14"/>
    <w:rsid w:val="00EB524D"/>
    <w:rsid w:val="00EC519B"/>
    <w:rsid w:val="00ED3BDA"/>
    <w:rsid w:val="00EF3111"/>
    <w:rsid w:val="00EF6C1A"/>
    <w:rsid w:val="00F0520F"/>
    <w:rsid w:val="00F103E9"/>
    <w:rsid w:val="00F15227"/>
    <w:rsid w:val="00F161C4"/>
    <w:rsid w:val="00F3089D"/>
    <w:rsid w:val="00F33F50"/>
    <w:rsid w:val="00F67B23"/>
    <w:rsid w:val="00F972C4"/>
    <w:rsid w:val="00FC073B"/>
    <w:rsid w:val="00FC7EC2"/>
    <w:rsid w:val="00FD6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B1C92"/>
  <w15:docId w15:val="{DDEB8BAC-2544-4CE9-8FB6-E1170C2C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F86"/>
    <w:pPr>
      <w:tabs>
        <w:tab w:val="center" w:pos="4536"/>
        <w:tab w:val="right" w:pos="9072"/>
      </w:tabs>
    </w:pPr>
  </w:style>
  <w:style w:type="character" w:customStyle="1" w:styleId="stBilgiChar">
    <w:name w:val="Üst Bilgi Char"/>
    <w:basedOn w:val="VarsaylanParagrafYazTipi"/>
    <w:link w:val="stBilgi"/>
    <w:uiPriority w:val="99"/>
    <w:rsid w:val="00DF3F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3F86"/>
    <w:pPr>
      <w:tabs>
        <w:tab w:val="center" w:pos="4536"/>
        <w:tab w:val="right" w:pos="9072"/>
      </w:tabs>
    </w:pPr>
  </w:style>
  <w:style w:type="character" w:customStyle="1" w:styleId="AltBilgiChar">
    <w:name w:val="Alt Bilgi Char"/>
    <w:basedOn w:val="VarsaylanParagrafYazTipi"/>
    <w:link w:val="AltBilgi"/>
    <w:uiPriority w:val="99"/>
    <w:rsid w:val="00DF3F86"/>
    <w:rPr>
      <w:rFonts w:ascii="Times New Roman" w:eastAsia="Times New Roman" w:hAnsi="Times New Roman" w:cs="Times New Roman"/>
      <w:sz w:val="24"/>
      <w:szCs w:val="24"/>
      <w:lang w:eastAsia="tr-TR"/>
    </w:rPr>
  </w:style>
  <w:style w:type="table" w:styleId="TabloKlavuzu">
    <w:name w:val="Table Grid"/>
    <w:basedOn w:val="NormalTablo"/>
    <w:uiPriority w:val="39"/>
    <w:rsid w:val="0031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7B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B23"/>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28470F"/>
    <w:rPr>
      <w:sz w:val="16"/>
      <w:szCs w:val="16"/>
    </w:rPr>
  </w:style>
  <w:style w:type="paragraph" w:styleId="AklamaMetni">
    <w:name w:val="annotation text"/>
    <w:basedOn w:val="Normal"/>
    <w:link w:val="AklamaMetniChar"/>
    <w:uiPriority w:val="99"/>
    <w:semiHidden/>
    <w:unhideWhenUsed/>
    <w:rsid w:val="0028470F"/>
    <w:rPr>
      <w:sz w:val="20"/>
      <w:szCs w:val="20"/>
    </w:rPr>
  </w:style>
  <w:style w:type="character" w:customStyle="1" w:styleId="AklamaMetniChar">
    <w:name w:val="Açıklama Metni Char"/>
    <w:basedOn w:val="VarsaylanParagrafYazTipi"/>
    <w:link w:val="AklamaMetni"/>
    <w:uiPriority w:val="99"/>
    <w:semiHidden/>
    <w:rsid w:val="002847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470F"/>
    <w:rPr>
      <w:b/>
      <w:bCs/>
    </w:rPr>
  </w:style>
  <w:style w:type="character" w:customStyle="1" w:styleId="AklamaKonusuChar">
    <w:name w:val="Açıklama Konusu Char"/>
    <w:basedOn w:val="AklamaMetniChar"/>
    <w:link w:val="AklamaKonusu"/>
    <w:uiPriority w:val="99"/>
    <w:semiHidden/>
    <w:rsid w:val="0028470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93A1C"/>
    <w:pPr>
      <w:ind w:left="720"/>
      <w:contextualSpacing/>
    </w:pPr>
  </w:style>
  <w:style w:type="paragraph" w:styleId="AralkYok">
    <w:name w:val="No Spacing"/>
    <w:link w:val="AralkYokChar"/>
    <w:uiPriority w:val="1"/>
    <w:qFormat/>
    <w:rsid w:val="0098716B"/>
    <w:pPr>
      <w:spacing w:after="0" w:line="240" w:lineRule="auto"/>
    </w:pPr>
  </w:style>
  <w:style w:type="character" w:customStyle="1" w:styleId="AralkYokChar">
    <w:name w:val="Aralık Yok Char"/>
    <w:basedOn w:val="VarsaylanParagrafYazTipi"/>
    <w:link w:val="AralkYok"/>
    <w:uiPriority w:val="1"/>
    <w:rsid w:val="0098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8AEE-B431-44F1-8A92-72BEBCCB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1295</Words>
  <Characters>7383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Haftalık Çalışma Çizelgesi</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Haftalık Çalışma Çizelgesi</dc:title>
  <dc:creator>Acer</dc:creator>
  <cp:lastModifiedBy>lenovo1</cp:lastModifiedBy>
  <cp:revision>3</cp:revision>
  <cp:lastPrinted>2020-09-10T11:41:00Z</cp:lastPrinted>
  <dcterms:created xsi:type="dcterms:W3CDTF">2025-09-11T19:33:00Z</dcterms:created>
  <dcterms:modified xsi:type="dcterms:W3CDTF">2025-09-11T20:45:00Z</dcterms:modified>
</cp:coreProperties>
</file>